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1A3FEE3" w14:textId="6B8B2356" w:rsidR="00712562" w:rsidRPr="00F46F7F" w:rsidRDefault="00DC5ECC" w:rsidP="00712562">
      <w:pPr>
        <w:pStyle w:val="Header"/>
        <w:tabs>
          <w:tab w:val="left" w:pos="6521"/>
        </w:tabs>
        <w:rPr>
          <w:rFonts w:cs="Arial"/>
          <w:bCs/>
          <w:noProof w:val="0"/>
          <w:sz w:val="24"/>
          <w:szCs w:val="24"/>
          <w:lang w:val="en-US"/>
        </w:rPr>
      </w:pPr>
      <w:bookmarkStart w:id="0" w:name="OLE_LINK1"/>
      <w:bookmarkStart w:id="1" w:name="OLE_LINK2"/>
      <w:bookmarkStart w:id="2" w:name="OLE_LINK3"/>
      <w:r w:rsidRPr="00DC5ECC">
        <w:rPr>
          <w:rFonts w:cs="Arial"/>
          <w:bCs/>
          <w:noProof w:val="0"/>
          <w:sz w:val="24"/>
          <w:szCs w:val="24"/>
          <w:lang w:val="en-US"/>
        </w:rPr>
        <w:t>3GPP TSG RAN WG1 #102-e</w:t>
      </w:r>
      <w:r w:rsidR="00712562" w:rsidRPr="00F46F7F">
        <w:rPr>
          <w:rFonts w:cs="Arial"/>
          <w:bCs/>
          <w:noProof w:val="0"/>
          <w:sz w:val="24"/>
          <w:szCs w:val="24"/>
          <w:lang w:val="en-US"/>
        </w:rPr>
        <w:tab/>
        <w:t xml:space="preserve">    </w:t>
      </w:r>
      <w:r w:rsidR="00712562" w:rsidRPr="00F46F7F">
        <w:rPr>
          <w:rFonts w:cs="Arial"/>
          <w:bCs/>
          <w:noProof w:val="0"/>
          <w:sz w:val="24"/>
          <w:szCs w:val="24"/>
          <w:lang w:val="en-US"/>
        </w:rPr>
        <w:tab/>
      </w:r>
      <w:r w:rsidR="00712562" w:rsidRPr="00F46F7F">
        <w:rPr>
          <w:rFonts w:cs="Arial"/>
          <w:bCs/>
          <w:noProof w:val="0"/>
          <w:sz w:val="24"/>
          <w:szCs w:val="24"/>
          <w:lang w:val="en-US"/>
        </w:rPr>
        <w:tab/>
      </w:r>
      <w:r w:rsidR="00712562" w:rsidRPr="00F46F7F">
        <w:rPr>
          <w:rFonts w:cs="Arial"/>
          <w:bCs/>
          <w:noProof w:val="0"/>
          <w:sz w:val="24"/>
          <w:szCs w:val="24"/>
          <w:lang w:val="en-US"/>
        </w:rPr>
        <w:tab/>
        <w:t xml:space="preserve">             </w:t>
      </w:r>
      <w:r w:rsidR="00712562" w:rsidRPr="0022140E">
        <w:rPr>
          <w:rFonts w:cs="Arial"/>
          <w:bCs/>
          <w:noProof w:val="0"/>
          <w:sz w:val="24"/>
          <w:szCs w:val="24"/>
          <w:lang w:val="en-US"/>
        </w:rPr>
        <w:t>R1-</w:t>
      </w:r>
      <w:r w:rsidR="00F46F7F" w:rsidRPr="0022140E">
        <w:rPr>
          <w:rFonts w:cs="Arial"/>
          <w:bCs/>
          <w:noProof w:val="0"/>
          <w:sz w:val="24"/>
          <w:szCs w:val="24"/>
          <w:lang w:val="en-US"/>
        </w:rPr>
        <w:t>200</w:t>
      </w:r>
      <w:r w:rsidR="0022140E" w:rsidRPr="0022140E">
        <w:rPr>
          <w:rFonts w:cs="Arial"/>
          <w:bCs/>
          <w:noProof w:val="0"/>
          <w:sz w:val="24"/>
          <w:szCs w:val="24"/>
          <w:lang w:val="en-US"/>
        </w:rPr>
        <w:t>6168</w:t>
      </w:r>
    </w:p>
    <w:p w14:paraId="75B68434" w14:textId="4A4A9F29" w:rsidR="008F19D4" w:rsidRPr="00F46F7F" w:rsidRDefault="00DC5ECC" w:rsidP="00601FD5">
      <w:pPr>
        <w:pStyle w:val="Header"/>
        <w:tabs>
          <w:tab w:val="left" w:pos="6521"/>
        </w:tabs>
        <w:rPr>
          <w:rFonts w:cs="Arial"/>
          <w:bCs/>
          <w:noProof w:val="0"/>
          <w:sz w:val="24"/>
          <w:szCs w:val="24"/>
          <w:lang w:val="en-US"/>
        </w:rPr>
      </w:pPr>
      <w:r w:rsidRPr="00DC5ECC">
        <w:rPr>
          <w:rFonts w:cs="Arial"/>
          <w:bCs/>
          <w:noProof w:val="0"/>
          <w:sz w:val="24"/>
          <w:szCs w:val="24"/>
          <w:lang w:val="en-US"/>
        </w:rPr>
        <w:t>e-Meeting, August 17th – 28th, 2020</w:t>
      </w:r>
    </w:p>
    <w:p w14:paraId="33AB9E83" w14:textId="77777777" w:rsidR="00966457" w:rsidRPr="00F46F7F" w:rsidRDefault="00966457" w:rsidP="00AF62D5">
      <w:pPr>
        <w:tabs>
          <w:tab w:val="left" w:pos="1985"/>
        </w:tabs>
        <w:spacing w:after="120"/>
        <w:rPr>
          <w:rFonts w:ascii="Arial" w:hAnsi="Arial"/>
          <w:sz w:val="24"/>
          <w:szCs w:val="24"/>
        </w:rPr>
      </w:pPr>
    </w:p>
    <w:p w14:paraId="75FAB520" w14:textId="4E480EE3" w:rsidR="008F19D4" w:rsidRPr="00F46F7F" w:rsidRDefault="008F19D4" w:rsidP="00AF62D5">
      <w:pPr>
        <w:tabs>
          <w:tab w:val="left" w:pos="1985"/>
        </w:tabs>
        <w:spacing w:after="120"/>
        <w:rPr>
          <w:rFonts w:ascii="Arial" w:hAnsi="Arial"/>
          <w:sz w:val="24"/>
          <w:szCs w:val="24"/>
        </w:rPr>
      </w:pPr>
      <w:r w:rsidRPr="00F46F7F">
        <w:rPr>
          <w:rFonts w:ascii="Arial" w:hAnsi="Arial"/>
          <w:sz w:val="24"/>
          <w:szCs w:val="24"/>
        </w:rPr>
        <w:t>Agenda item:</w:t>
      </w:r>
      <w:r w:rsidRPr="00F46F7F">
        <w:rPr>
          <w:rFonts w:ascii="Arial" w:hAnsi="Arial"/>
          <w:sz w:val="24"/>
          <w:szCs w:val="24"/>
        </w:rPr>
        <w:tab/>
      </w:r>
      <w:r w:rsidR="00F46F7F" w:rsidRPr="00F46F7F">
        <w:rPr>
          <w:rFonts w:ascii="Arial" w:hAnsi="Arial"/>
          <w:sz w:val="24"/>
        </w:rPr>
        <w:t>8.1</w:t>
      </w:r>
      <w:r w:rsidR="00A97D7C">
        <w:rPr>
          <w:rFonts w:ascii="Arial" w:hAnsi="Arial"/>
          <w:sz w:val="24"/>
        </w:rPr>
        <w:t>1</w:t>
      </w:r>
      <w:r w:rsidR="009B7BE9">
        <w:rPr>
          <w:rFonts w:ascii="Arial" w:hAnsi="Arial"/>
          <w:sz w:val="24"/>
        </w:rPr>
        <w:t>.</w:t>
      </w:r>
      <w:r w:rsidR="00F46F7F" w:rsidRPr="00F46F7F">
        <w:rPr>
          <w:rFonts w:ascii="Arial" w:hAnsi="Arial"/>
          <w:sz w:val="24"/>
        </w:rPr>
        <w:t>1</w:t>
      </w:r>
    </w:p>
    <w:p w14:paraId="2E037EBE" w14:textId="0F22B230" w:rsidR="008F19D4" w:rsidRPr="00F46F7F" w:rsidRDefault="008F19D4" w:rsidP="00AF62D5">
      <w:pPr>
        <w:tabs>
          <w:tab w:val="left" w:pos="1985"/>
        </w:tabs>
        <w:spacing w:after="120"/>
        <w:rPr>
          <w:rFonts w:ascii="Arial" w:hAnsi="Arial"/>
          <w:sz w:val="24"/>
        </w:rPr>
      </w:pPr>
      <w:r w:rsidRPr="00F46F7F">
        <w:rPr>
          <w:rFonts w:ascii="Arial" w:hAnsi="Arial"/>
          <w:sz w:val="24"/>
        </w:rPr>
        <w:t xml:space="preserve">Source: </w:t>
      </w:r>
      <w:r w:rsidRPr="00F46F7F">
        <w:rPr>
          <w:rFonts w:ascii="Arial" w:hAnsi="Arial"/>
          <w:sz w:val="24"/>
        </w:rPr>
        <w:tab/>
      </w:r>
      <w:r w:rsidR="00D2424A" w:rsidRPr="00F46F7F">
        <w:rPr>
          <w:rFonts w:ascii="Arial" w:hAnsi="Arial"/>
          <w:sz w:val="24"/>
        </w:rPr>
        <w:t>Samsung</w:t>
      </w:r>
    </w:p>
    <w:p w14:paraId="57220B13" w14:textId="49576FA1" w:rsidR="008F19D4" w:rsidRPr="00F46F7F" w:rsidRDefault="008F19D4" w:rsidP="00271658">
      <w:pPr>
        <w:spacing w:after="120"/>
        <w:ind w:left="1980" w:hangingChars="825" w:hanging="1980"/>
        <w:rPr>
          <w:rFonts w:ascii="Arial" w:hAnsi="Arial"/>
          <w:sz w:val="24"/>
        </w:rPr>
      </w:pPr>
      <w:r w:rsidRPr="00F46F7F">
        <w:rPr>
          <w:rFonts w:ascii="Arial" w:hAnsi="Arial"/>
          <w:sz w:val="24"/>
        </w:rPr>
        <w:t>Title</w:t>
      </w:r>
      <w:r w:rsidRPr="00F46F7F">
        <w:rPr>
          <w:rFonts w:ascii="Arial" w:hAnsi="Arial"/>
          <w:sz w:val="24"/>
          <w:szCs w:val="24"/>
        </w:rPr>
        <w:t xml:space="preserve">: </w:t>
      </w:r>
      <w:r w:rsidRPr="00F46F7F">
        <w:rPr>
          <w:rFonts w:ascii="Arial" w:hAnsi="Arial"/>
          <w:sz w:val="24"/>
          <w:szCs w:val="24"/>
        </w:rPr>
        <w:tab/>
      </w:r>
      <w:r w:rsidR="00D63D02">
        <w:rPr>
          <w:rFonts w:ascii="Arial" w:hAnsi="Arial"/>
          <w:sz w:val="24"/>
          <w:szCs w:val="24"/>
        </w:rPr>
        <w:t>O</w:t>
      </w:r>
      <w:r w:rsidR="00A97D7C">
        <w:rPr>
          <w:rFonts w:ascii="Arial" w:hAnsi="Arial"/>
          <w:sz w:val="24"/>
          <w:szCs w:val="24"/>
        </w:rPr>
        <w:t>n Sidelink Evaluation Methodology Updates for Power Saving</w:t>
      </w:r>
    </w:p>
    <w:p w14:paraId="500FBFC1" w14:textId="77777777" w:rsidR="008F19D4" w:rsidRPr="00F46F7F" w:rsidRDefault="008F19D4" w:rsidP="00AF62D5">
      <w:pPr>
        <w:pBdr>
          <w:bottom w:val="single" w:sz="12" w:space="1" w:color="auto"/>
        </w:pBdr>
        <w:tabs>
          <w:tab w:val="left" w:pos="1985"/>
        </w:tabs>
        <w:rPr>
          <w:rFonts w:ascii="Arial" w:eastAsia="Batang" w:hAnsi="Arial"/>
          <w:sz w:val="24"/>
          <w:lang w:eastAsia="ko-KR"/>
        </w:rPr>
      </w:pPr>
      <w:r w:rsidRPr="00F46F7F">
        <w:rPr>
          <w:rFonts w:ascii="Arial" w:hAnsi="Arial"/>
          <w:sz w:val="24"/>
        </w:rPr>
        <w:t>Document for:</w:t>
      </w:r>
      <w:r w:rsidRPr="00F46F7F">
        <w:rPr>
          <w:rFonts w:ascii="Arial" w:hAnsi="Arial"/>
          <w:sz w:val="24"/>
        </w:rPr>
        <w:tab/>
      </w:r>
      <w:r w:rsidRPr="00F46F7F">
        <w:rPr>
          <w:rFonts w:ascii="Arial" w:eastAsia="Batang" w:hAnsi="Arial"/>
          <w:sz w:val="24"/>
          <w:lang w:eastAsia="ko-KR"/>
        </w:rPr>
        <w:t>Discussion and Decision</w:t>
      </w:r>
    </w:p>
    <w:bookmarkEnd w:id="0"/>
    <w:bookmarkEnd w:id="1"/>
    <w:bookmarkEnd w:id="2"/>
    <w:p w14:paraId="073C1F84" w14:textId="77777777" w:rsidR="008F19D4" w:rsidRPr="00F46F7F" w:rsidRDefault="008F19D4" w:rsidP="00306E1B">
      <w:pPr>
        <w:pStyle w:val="Heading1"/>
        <w:spacing w:after="60" w:line="360" w:lineRule="auto"/>
        <w:jc w:val="both"/>
        <w:rPr>
          <w:lang w:val="en-US" w:eastAsia="ko-KR"/>
        </w:rPr>
      </w:pPr>
      <w:r w:rsidRPr="00F46F7F">
        <w:rPr>
          <w:lang w:val="en-US" w:eastAsia="ko-KR"/>
        </w:rPr>
        <w:t>Introduction</w:t>
      </w:r>
    </w:p>
    <w:p w14:paraId="74C85B46" w14:textId="5ABB53F8" w:rsidR="00A71F43" w:rsidRDefault="00A71F43" w:rsidP="00A71F43">
      <w:pPr>
        <w:pStyle w:val="Style1"/>
        <w:spacing w:after="120" w:line="360" w:lineRule="auto"/>
        <w:ind w:firstLine="0"/>
      </w:pPr>
      <w:r>
        <w:t>In RAN#86, a work item on “</w:t>
      </w:r>
      <w:r w:rsidRPr="000B1EEE">
        <w:t>NR Sidelink enhancement</w:t>
      </w:r>
      <w:r>
        <w:t xml:space="preserve">” was approved </w:t>
      </w:r>
      <w:r>
        <w:fldChar w:fldCharType="begin"/>
      </w:r>
      <w:r>
        <w:instrText xml:space="preserve"> REF _Ref30756422 \r \h  \* MERGEFORMAT </w:instrText>
      </w:r>
      <w:r>
        <w:fldChar w:fldCharType="separate"/>
      </w:r>
      <w:r>
        <w:t>[1]</w:t>
      </w:r>
      <w:r>
        <w:fldChar w:fldCharType="end"/>
      </w:r>
      <w:r>
        <w:t xml:space="preserve">. This work item was further updated in RAN#88-e </w:t>
      </w:r>
      <w:r>
        <w:fldChar w:fldCharType="begin"/>
      </w:r>
      <w:r>
        <w:instrText xml:space="preserve"> REF _Ref47008127 \r \h </w:instrText>
      </w:r>
      <w:r>
        <w:fldChar w:fldCharType="separate"/>
      </w:r>
      <w:r>
        <w:t>[2]</w:t>
      </w:r>
      <w:r>
        <w:fldChar w:fldCharType="end"/>
      </w:r>
      <w:r>
        <w:t xml:space="preserve"> to account for the delay in starting the work item</w:t>
      </w:r>
      <w:r w:rsidR="008408B8">
        <w:t xml:space="preserve"> due to travel restrictions</w:t>
      </w:r>
      <w:r>
        <w:t xml:space="preserve">. </w:t>
      </w:r>
    </w:p>
    <w:p w14:paraId="45628690" w14:textId="37FEC798" w:rsidR="00A71F43" w:rsidRDefault="00A71F43" w:rsidP="00A71F43">
      <w:pPr>
        <w:pStyle w:val="Style1"/>
        <w:spacing w:after="120" w:line="360" w:lineRule="auto"/>
        <w:ind w:firstLine="0"/>
      </w:pPr>
      <w:r>
        <w:t xml:space="preserve">One of the objectives of the work item is to update the sidelink evaluation methodology for power saving up reusing the LTE device-to-device TR (TR 36.843) </w:t>
      </w:r>
      <w:r w:rsidR="00516937">
        <w:fldChar w:fldCharType="begin"/>
      </w:r>
      <w:r w:rsidR="00516937">
        <w:instrText xml:space="preserve"> REF _Ref47084982 \r \h </w:instrText>
      </w:r>
      <w:r w:rsidR="00516937">
        <w:fldChar w:fldCharType="separate"/>
      </w:r>
      <w:r w:rsidR="00516937">
        <w:t>[3]</w:t>
      </w:r>
      <w:r w:rsidR="00516937">
        <w:fldChar w:fldCharType="end"/>
      </w:r>
      <w:r w:rsidR="00516937">
        <w:t xml:space="preserve"> </w:t>
      </w:r>
      <w:r>
        <w:t>and the NR power savings TR (TR 38.840)</w:t>
      </w:r>
      <w:r w:rsidR="00516937">
        <w:t xml:space="preserve"> </w:t>
      </w:r>
      <w:r w:rsidR="00516937">
        <w:fldChar w:fldCharType="begin"/>
      </w:r>
      <w:r w:rsidR="00516937">
        <w:instrText xml:space="preserve"> REF _Ref47085000 \r \h </w:instrText>
      </w:r>
      <w:r w:rsidR="00516937">
        <w:fldChar w:fldCharType="separate"/>
      </w:r>
      <w:r w:rsidR="00516937">
        <w:t>[4]</w:t>
      </w:r>
      <w:r w:rsidR="00516937">
        <w:fldChar w:fldCharType="end"/>
      </w:r>
      <w:r>
        <w:t>.</w:t>
      </w:r>
    </w:p>
    <w:p w14:paraId="6FD11F25" w14:textId="77777777" w:rsidR="00A71F43" w:rsidRDefault="00A71F43" w:rsidP="00A71F43">
      <w:pPr>
        <w:pStyle w:val="Style1"/>
        <w:spacing w:after="120" w:line="360" w:lineRule="auto"/>
        <w:ind w:firstLine="0"/>
      </w:pPr>
    </w:p>
    <w:p w14:paraId="44A4D0AB" w14:textId="77777777" w:rsidR="00A71F43" w:rsidRDefault="00A71F43" w:rsidP="00A71F43">
      <w:pPr>
        <w:pStyle w:val="Style1"/>
        <w:spacing w:after="120" w:line="360" w:lineRule="auto"/>
        <w:ind w:firstLine="0"/>
      </w:pPr>
      <w:r>
        <w:rPr>
          <w:noProof/>
          <w:lang w:eastAsia="en-US"/>
        </w:rPr>
        <mc:AlternateContent>
          <mc:Choice Requires="wps">
            <w:drawing>
              <wp:anchor distT="0" distB="0" distL="114300" distR="114300" simplePos="0" relativeHeight="251659264" behindDoc="0" locked="0" layoutInCell="1" allowOverlap="1" wp14:anchorId="01E5FE47" wp14:editId="6F588836">
                <wp:simplePos x="0" y="0"/>
                <wp:positionH relativeFrom="column">
                  <wp:posOffset>0</wp:posOffset>
                </wp:positionH>
                <wp:positionV relativeFrom="paragraph">
                  <wp:posOffset>0</wp:posOffset>
                </wp:positionV>
                <wp:extent cx="1828800" cy="1828800"/>
                <wp:effectExtent l="0" t="0" r="24765" b="2286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77C066DB" w14:textId="77777777" w:rsidR="00A87803" w:rsidRDefault="00A87803" w:rsidP="00A71F43">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2B36EA54" w14:textId="77777777" w:rsidR="00A87803" w:rsidRPr="00445663" w:rsidRDefault="00A87803" w:rsidP="00A71F43">
                            <w:pPr>
                              <w:numPr>
                                <w:ilvl w:val="0"/>
                                <w:numId w:val="4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1E5FE47" id="_x0000_t202" coordsize="21600,21600" o:spt="202" path="m,l,21600r21600,l21600,xe">
                <v:stroke joinstyle="miter"/>
                <v:path gradientshapeok="t" o:connecttype="rect"/>
              </v:shapetype>
              <v:shape id="Text Box 2"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" fillcolor="#f2f2f2 [3052]" strokeweight=".5pt">
                <v:textbox style="mso-fit-shape-to-text:t">
                  <w:txbxContent>
                    <w:p w14:paraId="77C066DB" w14:textId="77777777" w:rsidR="00A87803" w:rsidRDefault="00A87803" w:rsidP="00A71F43">
                      <w:pPr>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2B36EA54" w14:textId="77777777" w:rsidR="00A87803" w:rsidRPr="00445663" w:rsidRDefault="00A87803" w:rsidP="00A71F43">
                      <w:pPr>
                        <w:numPr>
                          <w:ilvl w:val="0"/>
                          <w:numId w:val="47"/>
                        </w:numPr>
                        <w:overflowPunct w:val="0"/>
                        <w:autoSpaceDE w:val="0"/>
                        <w:autoSpaceDN w:val="0"/>
                        <w:adjustRightInd w:val="0"/>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txbxContent>
                </v:textbox>
                <w10:wrap type="square"/>
              </v:shape>
            </w:pict>
          </mc:Fallback>
        </mc:AlternateContent>
      </w:r>
    </w:p>
    <w:p w14:paraId="24DCB779" w14:textId="4004AFD2" w:rsidR="009B73B3" w:rsidRDefault="009B73B3" w:rsidP="00306E1B">
      <w:pPr>
        <w:pStyle w:val="Style1"/>
        <w:spacing w:after="120" w:line="360" w:lineRule="auto"/>
        <w:ind w:firstLine="0"/>
      </w:pPr>
      <w:r>
        <w:t xml:space="preserve">In this contribution, we present Samsung’s views on </w:t>
      </w:r>
      <w:r w:rsidR="00AB311F">
        <w:t>evaluation methodology updates for simulating the power saving sidelink enhancements</w:t>
      </w:r>
      <w:r w:rsidR="00DC5ECC">
        <w:t>.</w:t>
      </w:r>
    </w:p>
    <w:p w14:paraId="684FB1B5" w14:textId="7515E5A5" w:rsidR="00B96F14" w:rsidRDefault="00CB427A" w:rsidP="00306E1B">
      <w:pPr>
        <w:pStyle w:val="Heading1"/>
        <w:spacing w:line="360" w:lineRule="auto"/>
        <w:jc w:val="both"/>
        <w:rPr>
          <w:rFonts w:eastAsia="SimSun"/>
          <w:lang w:val="en-US" w:eastAsia="zh-CN"/>
        </w:rPr>
      </w:pPr>
      <w:r>
        <w:rPr>
          <w:rFonts w:eastAsia="SimSun"/>
          <w:lang w:val="en-US" w:eastAsia="zh-CN"/>
        </w:rPr>
        <w:t>Overview</w:t>
      </w:r>
    </w:p>
    <w:p w14:paraId="3B6DF799" w14:textId="346E25D4" w:rsidR="00F209D2" w:rsidRDefault="00F209D2" w:rsidP="00F209D2">
      <w:pPr>
        <w:pStyle w:val="Heading2"/>
        <w:rPr>
          <w:lang w:eastAsia="zh-CN"/>
        </w:rPr>
      </w:pPr>
      <w:r>
        <w:rPr>
          <w:lang w:eastAsia="zh-CN"/>
        </w:rPr>
        <w:t>Simulation Scenarios</w:t>
      </w:r>
    </w:p>
    <w:p w14:paraId="1E7E3317" w14:textId="7BFD31D7" w:rsidR="00DF01C6" w:rsidRDefault="00516937" w:rsidP="00CE7093">
      <w:pPr>
        <w:jc w:val="both"/>
        <w:rPr>
          <w:lang w:eastAsia="zh-CN"/>
        </w:rPr>
      </w:pPr>
      <w:r>
        <w:rPr>
          <w:lang w:eastAsia="zh-CN"/>
        </w:rPr>
        <w:t xml:space="preserve">The evaluation assumptions and scenarios defined in </w:t>
      </w:r>
      <w:r w:rsidR="00CE7093">
        <w:rPr>
          <w:lang w:eastAsia="zh-CN"/>
        </w:rPr>
        <w:t xml:space="preserve">TR </w:t>
      </w:r>
      <w:r>
        <w:rPr>
          <w:lang w:eastAsia="zh-CN"/>
        </w:rPr>
        <w:t>37</w:t>
      </w:r>
      <w:r w:rsidR="00CE7093">
        <w:rPr>
          <w:lang w:eastAsia="zh-CN"/>
        </w:rPr>
        <w:t xml:space="preserve">.885 </w:t>
      </w:r>
      <w:r w:rsidR="00CE7093">
        <w:rPr>
          <w:lang w:eastAsia="zh-CN"/>
        </w:rPr>
        <w:fldChar w:fldCharType="begin"/>
      </w:r>
      <w:r w:rsidR="00CE7093">
        <w:rPr>
          <w:lang w:eastAsia="zh-CN"/>
        </w:rPr>
        <w:instrText xml:space="preserve"> REF _Ref47085340 \r \h </w:instrText>
      </w:r>
      <w:r w:rsidR="00CE7093">
        <w:rPr>
          <w:lang w:eastAsia="zh-CN"/>
        </w:rPr>
      </w:r>
      <w:r w:rsidR="00CE7093">
        <w:rPr>
          <w:lang w:eastAsia="zh-CN"/>
        </w:rPr>
        <w:fldChar w:fldCharType="separate"/>
      </w:r>
      <w:r w:rsidR="00CE7093">
        <w:rPr>
          <w:lang w:eastAsia="zh-CN"/>
        </w:rPr>
        <w:t>[5]</w:t>
      </w:r>
      <w:r w:rsidR="00CE7093">
        <w:rPr>
          <w:lang w:eastAsia="zh-CN"/>
        </w:rPr>
        <w:fldChar w:fldCharType="end"/>
      </w:r>
      <w:r w:rsidR="00CE7093">
        <w:rPr>
          <w:lang w:eastAsia="zh-CN"/>
        </w:rPr>
        <w:t xml:space="preserve"> are a starting point for the evaluation of the proposed resource allocation enhancements</w:t>
      </w:r>
      <w:r>
        <w:rPr>
          <w:lang w:eastAsia="zh-CN"/>
        </w:rPr>
        <w:t>.</w:t>
      </w:r>
      <w:r w:rsidR="00CE7093">
        <w:rPr>
          <w:lang w:eastAsia="zh-CN"/>
        </w:rPr>
        <w:t xml:space="preserve"> The following scenarios are considered for evaluation:</w:t>
      </w:r>
    </w:p>
    <w:p w14:paraId="47929B13" w14:textId="6CDA5C10" w:rsidR="00CE7093" w:rsidRDefault="00CE7093" w:rsidP="00CE7093">
      <w:pPr>
        <w:pStyle w:val="ListParagraph"/>
        <w:numPr>
          <w:ilvl w:val="0"/>
          <w:numId w:val="49"/>
        </w:numPr>
        <w:jc w:val="both"/>
        <w:rPr>
          <w:lang w:eastAsia="zh-CN"/>
        </w:rPr>
      </w:pPr>
      <w:r>
        <w:rPr>
          <w:lang w:eastAsia="zh-CN"/>
        </w:rPr>
        <w:t xml:space="preserve">Urban grid (Figure A-1 of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 xml:space="preserve">) and highway (Figure A-2 of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 road configuratio</w:t>
      </w:r>
      <w:r w:rsidR="008408B8">
        <w:rPr>
          <w:lang w:eastAsia="zh-CN"/>
        </w:rPr>
        <w:t>ns</w:t>
      </w:r>
      <w:r>
        <w:rPr>
          <w:lang w:eastAsia="zh-CN"/>
        </w:rPr>
        <w:t>.</w:t>
      </w:r>
    </w:p>
    <w:p w14:paraId="0D759F72" w14:textId="6E343648" w:rsidR="00CE7093" w:rsidRDefault="00CE7093" w:rsidP="00CE7093">
      <w:pPr>
        <w:pStyle w:val="ListParagraph"/>
        <w:numPr>
          <w:ilvl w:val="0"/>
          <w:numId w:val="49"/>
        </w:numPr>
        <w:jc w:val="both"/>
        <w:rPr>
          <w:lang w:eastAsia="zh-CN"/>
        </w:rPr>
      </w:pPr>
      <w:r>
        <w:rPr>
          <w:lang w:eastAsia="zh-CN"/>
        </w:rPr>
        <w:t xml:space="preserve">Focus is on FR1 with the evaluation scenario as described in Table 6.1.1-1 of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64136B6E" w14:textId="41778821" w:rsidR="00CE7093" w:rsidRDefault="00CE7093" w:rsidP="00CE7093">
      <w:pPr>
        <w:pStyle w:val="ListParagraph"/>
        <w:numPr>
          <w:ilvl w:val="0"/>
          <w:numId w:val="49"/>
        </w:numPr>
        <w:jc w:val="both"/>
        <w:rPr>
          <w:lang w:eastAsia="zh-CN"/>
        </w:rPr>
      </w:pPr>
      <w:r>
        <w:rPr>
          <w:lang w:eastAsia="zh-CN"/>
        </w:rPr>
        <w:t>Dropping model:</w:t>
      </w:r>
    </w:p>
    <w:p w14:paraId="21AE2239" w14:textId="54287F02" w:rsidR="00CE7093" w:rsidRDefault="00A02A4D" w:rsidP="00CE7093">
      <w:pPr>
        <w:pStyle w:val="ListParagraph"/>
        <w:numPr>
          <w:ilvl w:val="1"/>
          <w:numId w:val="49"/>
        </w:numPr>
        <w:jc w:val="both"/>
        <w:rPr>
          <w:lang w:eastAsia="zh-CN"/>
        </w:rPr>
      </w:pPr>
      <w:r>
        <w:rPr>
          <w:lang w:eastAsia="zh-CN"/>
        </w:rPr>
        <w:t xml:space="preserve">Vehicular UEs: Option A for highway scenario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 xml:space="preserve">. Option A for urban grid scenario </w:t>
      </w:r>
      <w:r>
        <w:rPr>
          <w:lang w:eastAsia="zh-CN"/>
        </w:rPr>
        <w:fldChar w:fldCharType="begin"/>
      </w:r>
      <w:r>
        <w:rPr>
          <w:lang w:eastAsia="zh-CN"/>
        </w:rPr>
        <w:instrText xml:space="preserve"> REF _Ref47085340 \r \h </w:instrText>
      </w:r>
      <w:r>
        <w:rPr>
          <w:lang w:eastAsia="zh-CN"/>
        </w:rPr>
      </w:r>
      <w:r>
        <w:rPr>
          <w:lang w:eastAsia="zh-CN"/>
        </w:rPr>
        <w:fldChar w:fldCharType="separate"/>
      </w:r>
      <w:r>
        <w:rPr>
          <w:lang w:eastAsia="zh-CN"/>
        </w:rPr>
        <w:t>[5]</w:t>
      </w:r>
      <w:r>
        <w:rPr>
          <w:lang w:eastAsia="zh-CN"/>
        </w:rPr>
        <w:fldChar w:fldCharType="end"/>
      </w:r>
      <w:r>
        <w:rPr>
          <w:lang w:eastAsia="zh-CN"/>
        </w:rPr>
        <w:t>.</w:t>
      </w:r>
    </w:p>
    <w:p w14:paraId="3A26A921" w14:textId="6564C455" w:rsidR="00A02A4D" w:rsidRDefault="00A02A4D" w:rsidP="00CE7093">
      <w:pPr>
        <w:pStyle w:val="ListParagraph"/>
        <w:numPr>
          <w:ilvl w:val="1"/>
          <w:numId w:val="49"/>
        </w:numPr>
        <w:jc w:val="both"/>
        <w:rPr>
          <w:lang w:eastAsia="zh-CN"/>
        </w:rPr>
      </w:pPr>
      <w:r>
        <w:rPr>
          <w:lang w:eastAsia="zh-CN"/>
        </w:rPr>
        <w:t xml:space="preserve">Pedestrian UEs: For urban grid only as described in section A.1.2 of </w:t>
      </w:r>
      <w:r>
        <w:rPr>
          <w:lang w:eastAsia="zh-CN"/>
        </w:rPr>
        <w:fldChar w:fldCharType="begin"/>
      </w:r>
      <w:r>
        <w:rPr>
          <w:lang w:eastAsia="zh-CN"/>
        </w:rPr>
        <w:instrText xml:space="preserve"> REF _Ref47085941 \r \h </w:instrText>
      </w:r>
      <w:r>
        <w:rPr>
          <w:lang w:eastAsia="zh-CN"/>
        </w:rPr>
      </w:r>
      <w:r>
        <w:rPr>
          <w:lang w:eastAsia="zh-CN"/>
        </w:rPr>
        <w:fldChar w:fldCharType="separate"/>
      </w:r>
      <w:r>
        <w:rPr>
          <w:lang w:eastAsia="zh-CN"/>
        </w:rPr>
        <w:t>[6]</w:t>
      </w:r>
      <w:r>
        <w:rPr>
          <w:lang w:eastAsia="zh-CN"/>
        </w:rPr>
        <w:fldChar w:fldCharType="end"/>
      </w:r>
      <w:r>
        <w:rPr>
          <w:lang w:eastAsia="zh-CN"/>
        </w:rPr>
        <w:t>.</w:t>
      </w:r>
    </w:p>
    <w:p w14:paraId="13404AD8" w14:textId="6EDD48F2" w:rsidR="00CE7093" w:rsidRPr="00A02A4D" w:rsidRDefault="00A02A4D" w:rsidP="00DF01C6">
      <w:pPr>
        <w:rPr>
          <w:b/>
          <w:i/>
          <w:lang w:eastAsia="zh-CN"/>
        </w:rPr>
      </w:pPr>
      <w:r w:rsidRPr="00A02A4D">
        <w:rPr>
          <w:b/>
          <w:i/>
          <w:lang w:eastAsia="zh-CN"/>
        </w:rPr>
        <w:t xml:space="preserve">Proposal 1: Reuse the simulation scenarios and simulation scenario parameters from TR 37.885 </w:t>
      </w:r>
      <w:r w:rsidRPr="00A02A4D">
        <w:rPr>
          <w:b/>
          <w:i/>
          <w:lang w:eastAsia="zh-CN"/>
        </w:rPr>
        <w:fldChar w:fldCharType="begin"/>
      </w:r>
      <w:r w:rsidRPr="00A02A4D">
        <w:rPr>
          <w:b/>
          <w:i/>
          <w:lang w:eastAsia="zh-CN"/>
        </w:rPr>
        <w:instrText xml:space="preserve"> REF _Ref47085340 \r \h  \* MERGEFORMAT </w:instrText>
      </w:r>
      <w:r w:rsidRPr="00A02A4D">
        <w:rPr>
          <w:b/>
          <w:i/>
          <w:lang w:eastAsia="zh-CN"/>
        </w:rPr>
      </w:r>
      <w:r w:rsidRPr="00A02A4D">
        <w:rPr>
          <w:b/>
          <w:i/>
          <w:lang w:eastAsia="zh-CN"/>
        </w:rPr>
        <w:fldChar w:fldCharType="separate"/>
      </w:r>
      <w:r w:rsidRPr="00A02A4D">
        <w:rPr>
          <w:b/>
          <w:i/>
          <w:lang w:eastAsia="zh-CN"/>
        </w:rPr>
        <w:t>[5]</w:t>
      </w:r>
      <w:r w:rsidRPr="00A02A4D">
        <w:rPr>
          <w:b/>
          <w:i/>
          <w:lang w:eastAsia="zh-CN"/>
        </w:rPr>
        <w:fldChar w:fldCharType="end"/>
      </w:r>
      <w:r w:rsidRPr="00A02A4D">
        <w:rPr>
          <w:b/>
          <w:i/>
          <w:lang w:eastAsia="zh-CN"/>
        </w:rPr>
        <w:t>.</w:t>
      </w:r>
    </w:p>
    <w:p w14:paraId="0FC1EEDF" w14:textId="4902FEB7" w:rsidR="00A02A4D" w:rsidRDefault="00A02A4D" w:rsidP="00DF01C6">
      <w:pPr>
        <w:rPr>
          <w:b/>
          <w:i/>
          <w:lang w:eastAsia="zh-CN"/>
        </w:rPr>
      </w:pPr>
      <w:r w:rsidRPr="00A02A4D">
        <w:rPr>
          <w:b/>
          <w:i/>
          <w:lang w:eastAsia="zh-CN"/>
        </w:rPr>
        <w:t xml:space="preserve">Proposal 2: Simulations </w:t>
      </w:r>
      <w:r w:rsidR="008408B8">
        <w:rPr>
          <w:b/>
          <w:i/>
          <w:lang w:eastAsia="zh-CN"/>
        </w:rPr>
        <w:t xml:space="preserve">are </w:t>
      </w:r>
      <w:r w:rsidRPr="00A02A4D">
        <w:rPr>
          <w:b/>
          <w:i/>
          <w:lang w:eastAsia="zh-CN"/>
        </w:rPr>
        <w:t xml:space="preserve">performed </w:t>
      </w:r>
      <w:r>
        <w:rPr>
          <w:b/>
          <w:i/>
          <w:lang w:eastAsia="zh-CN"/>
        </w:rPr>
        <w:t>in</w:t>
      </w:r>
      <w:r w:rsidRPr="00A02A4D">
        <w:rPr>
          <w:b/>
          <w:i/>
          <w:lang w:eastAsia="zh-CN"/>
        </w:rPr>
        <w:t xml:space="preserve"> FR1.</w:t>
      </w:r>
    </w:p>
    <w:p w14:paraId="1173EEAD" w14:textId="77777777" w:rsidR="00F209D2" w:rsidRPr="00F209D2" w:rsidRDefault="00F209D2" w:rsidP="00DF01C6">
      <w:pPr>
        <w:rPr>
          <w:lang w:eastAsia="zh-CN"/>
        </w:rPr>
      </w:pPr>
    </w:p>
    <w:p w14:paraId="5A418575" w14:textId="37C9D7AB" w:rsidR="00F209D2" w:rsidRDefault="00F209D2" w:rsidP="00F209D2">
      <w:pPr>
        <w:pStyle w:val="Heading2"/>
        <w:rPr>
          <w:lang w:eastAsia="zh-CN"/>
        </w:rPr>
      </w:pPr>
      <w:r>
        <w:rPr>
          <w:lang w:eastAsia="zh-CN"/>
        </w:rPr>
        <w:t>UE Power Consumption Model</w:t>
      </w:r>
    </w:p>
    <w:p w14:paraId="771A16A3" w14:textId="1A3F2529" w:rsidR="00A02A4D" w:rsidRDefault="00A02A4D" w:rsidP="000B67EC">
      <w:pPr>
        <w:jc w:val="both"/>
        <w:rPr>
          <w:lang w:eastAsia="zh-CN"/>
        </w:rPr>
      </w:pPr>
      <w:r>
        <w:rPr>
          <w:lang w:eastAsia="zh-CN"/>
        </w:rPr>
        <w:t xml:space="preserve">One of the focus areas of resource allocation enhancements in release 17 is power savings, hence it is important to agree on a </w:t>
      </w:r>
      <w:r w:rsidR="00945F52">
        <w:rPr>
          <w:lang w:eastAsia="zh-CN"/>
        </w:rPr>
        <w:t xml:space="preserve">UE </w:t>
      </w:r>
      <w:r>
        <w:rPr>
          <w:lang w:eastAsia="zh-CN"/>
        </w:rPr>
        <w:t xml:space="preserve">power </w:t>
      </w:r>
      <w:r w:rsidR="00945F52">
        <w:rPr>
          <w:lang w:eastAsia="zh-CN"/>
        </w:rPr>
        <w:t>consumption</w:t>
      </w:r>
      <w:r>
        <w:rPr>
          <w:lang w:eastAsia="zh-CN"/>
        </w:rPr>
        <w:t xml:space="preserve"> mo</w:t>
      </w:r>
      <w:r w:rsidR="00945F52">
        <w:rPr>
          <w:lang w:eastAsia="zh-CN"/>
        </w:rPr>
        <w:t xml:space="preserve">del and </w:t>
      </w:r>
      <w:r>
        <w:rPr>
          <w:lang w:eastAsia="zh-CN"/>
        </w:rPr>
        <w:t>performance metric</w:t>
      </w:r>
      <w:r w:rsidR="00945F52">
        <w:rPr>
          <w:lang w:eastAsia="zh-CN"/>
        </w:rPr>
        <w:t>s</w:t>
      </w:r>
      <w:r>
        <w:rPr>
          <w:lang w:eastAsia="zh-CN"/>
        </w:rPr>
        <w:t xml:space="preserve"> related to power savings.</w:t>
      </w:r>
      <w:r w:rsidR="000B67EC">
        <w:rPr>
          <w:lang w:eastAsia="zh-CN"/>
        </w:rPr>
        <w:t xml:space="preserve"> We consider a relative power model covering the following operations; PSCCH/PSSCH Tx, PSCCH Rx, PSSCH</w:t>
      </w:r>
      <w:r w:rsidR="008408B8">
        <w:rPr>
          <w:lang w:eastAsia="zh-CN"/>
        </w:rPr>
        <w:t xml:space="preserve"> Rx</w:t>
      </w:r>
      <w:r w:rsidR="000B67EC">
        <w:rPr>
          <w:lang w:eastAsia="zh-CN"/>
        </w:rPr>
        <w:t xml:space="preserve">, PSFCH Tx, PSFCH Rx, SSB Tx and SSB Rx. The objective of this model is </w:t>
      </w:r>
      <w:r w:rsidR="008408B8">
        <w:rPr>
          <w:lang w:eastAsia="zh-CN"/>
        </w:rPr>
        <w:t xml:space="preserve">to </w:t>
      </w:r>
      <w:r w:rsidR="000B67EC">
        <w:rPr>
          <w:lang w:eastAsia="zh-CN"/>
        </w:rPr>
        <w:t>find the</w:t>
      </w:r>
      <w:r w:rsidR="008408B8">
        <w:rPr>
          <w:lang w:eastAsia="zh-CN"/>
        </w:rPr>
        <w:t xml:space="preserve"> power ratio</w:t>
      </w:r>
      <w:r w:rsidR="000B67EC">
        <w:rPr>
          <w:lang w:eastAsia="zh-CN"/>
        </w:rPr>
        <w:t xml:space="preserve"> between these operations for a given resource allocation, and how to scale the power as a function </w:t>
      </w:r>
      <w:r w:rsidR="008408B8">
        <w:rPr>
          <w:lang w:eastAsia="zh-CN"/>
        </w:rPr>
        <w:t xml:space="preserve">of the </w:t>
      </w:r>
      <w:r w:rsidR="000B67EC">
        <w:rPr>
          <w:lang w:eastAsia="zh-CN"/>
        </w:rPr>
        <w:t xml:space="preserve">number of allocated symbols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oMath>
      <w:r w:rsidR="000B67EC">
        <w:rPr>
          <w:lang w:eastAsia="zh-CN"/>
        </w:rPr>
        <w:t xml:space="preserve">, number of allocated sub-channels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subCh</m:t>
            </m:r>
          </m:sub>
        </m:sSub>
      </m:oMath>
      <w:r w:rsidR="000B67EC">
        <w:rPr>
          <w:lang w:eastAsia="zh-CN"/>
        </w:rPr>
        <w:t xml:space="preserve">, number of PRBs per sub-channel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PRB</m:t>
            </m:r>
          </m:sub>
          <m:sup>
            <m:r>
              <m:rPr>
                <m:sty m:val="p"/>
              </m:rPr>
              <w:rPr>
                <w:rFonts w:ascii="Cambria Math" w:hAnsi="Cambria Math"/>
                <w:lang w:eastAsia="zh-CN"/>
              </w:rPr>
              <m:t>subCh</m:t>
            </m:r>
          </m:sup>
        </m:sSubSup>
      </m:oMath>
      <w:r w:rsidR="000B67EC">
        <w:rPr>
          <w:lang w:eastAsia="zh-CN"/>
        </w:rPr>
        <w:t xml:space="preserve">, number of received PSFCH PRBs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Rx_PRB</m:t>
            </m:r>
          </m:sub>
          <m:sup>
            <m:r>
              <m:rPr>
                <m:sty m:val="p"/>
              </m:rPr>
              <w:rPr>
                <w:rFonts w:ascii="Cambria Math" w:hAnsi="Cambria Math"/>
                <w:lang w:eastAsia="zh-CN"/>
              </w:rPr>
              <m:t>PSFCH</m:t>
            </m:r>
          </m:sup>
        </m:sSubSup>
      </m:oMath>
      <w:r w:rsidR="000B67EC">
        <w:rPr>
          <w:lang w:eastAsia="zh-CN"/>
        </w:rPr>
        <w:t xml:space="preserve"> and transmit power. The model developed for NR power saving in </w:t>
      </w:r>
      <w:r w:rsidR="000B67EC">
        <w:rPr>
          <w:lang w:eastAsia="zh-CN"/>
        </w:rPr>
        <w:fldChar w:fldCharType="begin"/>
      </w:r>
      <w:r w:rsidR="000B67EC">
        <w:rPr>
          <w:lang w:eastAsia="zh-CN"/>
        </w:rPr>
        <w:instrText xml:space="preserve"> REF _Ref47085000 \r \h </w:instrText>
      </w:r>
      <w:r w:rsidR="000B67EC">
        <w:rPr>
          <w:lang w:eastAsia="zh-CN"/>
        </w:rPr>
      </w:r>
      <w:r w:rsidR="000B67EC">
        <w:rPr>
          <w:lang w:eastAsia="zh-CN"/>
        </w:rPr>
        <w:fldChar w:fldCharType="separate"/>
      </w:r>
      <w:r w:rsidR="000B67EC">
        <w:rPr>
          <w:lang w:eastAsia="zh-CN"/>
        </w:rPr>
        <w:t>[4]</w:t>
      </w:r>
      <w:r w:rsidR="000B67EC">
        <w:rPr>
          <w:lang w:eastAsia="zh-CN"/>
        </w:rPr>
        <w:fldChar w:fldCharType="end"/>
      </w:r>
      <w:r w:rsidR="000B67EC">
        <w:rPr>
          <w:lang w:eastAsia="zh-CN"/>
        </w:rPr>
        <w:t xml:space="preserve"> is used as a guiding principle to develop the SL UE power consumption model. SL receive channels are analogous to DL channel</w:t>
      </w:r>
      <w:r w:rsidR="00936C08">
        <w:rPr>
          <w:lang w:eastAsia="zh-CN"/>
        </w:rPr>
        <w:t>s</w:t>
      </w:r>
      <w:r w:rsidR="000B67EC">
        <w:rPr>
          <w:lang w:eastAsia="zh-CN"/>
        </w:rPr>
        <w:t xml:space="preserve"> that are received by a UE. SL transmit channels are analogous to </w:t>
      </w:r>
      <w:r w:rsidR="00936C08">
        <w:rPr>
          <w:lang w:eastAsia="zh-CN"/>
        </w:rPr>
        <w:t>UL channels that are transmitted by a UE.</w:t>
      </w:r>
    </w:p>
    <w:p w14:paraId="24192DDC" w14:textId="08E5F21D" w:rsidR="00936C08" w:rsidRDefault="008408B8" w:rsidP="000B67EC">
      <w:pPr>
        <w:jc w:val="both"/>
        <w:rPr>
          <w:lang w:eastAsia="zh-CN"/>
        </w:rPr>
      </w:pPr>
      <w:r>
        <w:rPr>
          <w:lang w:eastAsia="zh-CN"/>
        </w:rPr>
        <w:t xml:space="preserve">According to </w:t>
      </w:r>
      <w:r>
        <w:rPr>
          <w:lang w:eastAsia="zh-CN"/>
        </w:rPr>
        <w:fldChar w:fldCharType="begin"/>
      </w:r>
      <w:r>
        <w:rPr>
          <w:lang w:eastAsia="zh-CN"/>
        </w:rPr>
        <w:instrText xml:space="preserve"> REF _Ref47085000 \r \h </w:instrText>
      </w:r>
      <w:r>
        <w:rPr>
          <w:lang w:eastAsia="zh-CN"/>
        </w:rPr>
      </w:r>
      <w:r>
        <w:rPr>
          <w:lang w:eastAsia="zh-CN"/>
        </w:rPr>
        <w:fldChar w:fldCharType="separate"/>
      </w:r>
      <w:r>
        <w:rPr>
          <w:lang w:eastAsia="zh-CN"/>
        </w:rPr>
        <w:t>[4]</w:t>
      </w:r>
      <w:r>
        <w:rPr>
          <w:lang w:eastAsia="zh-CN"/>
        </w:rPr>
        <w:fldChar w:fldCharType="end"/>
      </w:r>
      <w:r>
        <w:rPr>
          <w:lang w:eastAsia="zh-CN"/>
        </w:rPr>
        <w:t>, t</w:t>
      </w:r>
      <w:r w:rsidR="00936C08">
        <w:rPr>
          <w:lang w:eastAsia="zh-CN"/>
        </w:rPr>
        <w:t xml:space="preserve">he downlink power scales with the BWP bandwidth as </w:t>
      </w:r>
      <m:oMath>
        <m:r>
          <w:rPr>
            <w:rFonts w:ascii="Cambria Math" w:hAnsi="Cambria Math"/>
            <w:lang w:eastAsia="zh-CN"/>
          </w:rPr>
          <m:t>0.4+</m:t>
        </m:r>
        <m:f>
          <m:fPr>
            <m:ctrlPr>
              <w:rPr>
                <w:rFonts w:ascii="Cambria Math" w:hAnsi="Cambria Math"/>
                <w:i/>
                <w:lang w:eastAsia="zh-CN"/>
              </w:rPr>
            </m:ctrlPr>
          </m:fPr>
          <m:num>
            <m:r>
              <w:rPr>
                <w:rFonts w:ascii="Cambria Math" w:hAnsi="Cambria Math"/>
                <w:lang w:eastAsia="zh-CN"/>
              </w:rPr>
              <m:t>0.6</m:t>
            </m:r>
            <m:d>
              <m:dPr>
                <m:ctrlPr>
                  <w:rPr>
                    <w:rFonts w:ascii="Cambria Math" w:hAnsi="Cambria Math"/>
                    <w:i/>
                    <w:lang w:eastAsia="zh-CN"/>
                  </w:rPr>
                </m:ctrlPr>
              </m:dPr>
              <m:e>
                <m:r>
                  <w:rPr>
                    <w:rFonts w:ascii="Cambria Math" w:hAnsi="Cambria Math"/>
                    <w:lang w:eastAsia="zh-CN"/>
                  </w:rPr>
                  <m:t>100</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r</m:t>
                    </m:r>
                  </m:sub>
                </m:sSub>
                <m:r>
                  <w:rPr>
                    <w:rFonts w:ascii="Cambria Math" w:hAnsi="Cambria Math"/>
                    <w:lang w:eastAsia="zh-CN"/>
                  </w:rPr>
                  <m:t>-20</m:t>
                </m:r>
              </m:e>
            </m:d>
          </m:num>
          <m:den>
            <m:r>
              <w:rPr>
                <w:rFonts w:ascii="Cambria Math" w:hAnsi="Cambria Math"/>
                <w:lang w:eastAsia="zh-CN"/>
              </w:rPr>
              <m:t>80</m:t>
            </m:r>
          </m:den>
        </m:f>
        <m:r>
          <w:rPr>
            <w:rFonts w:ascii="Cambria Math" w:hAnsi="Cambria Math"/>
            <w:lang w:eastAsia="zh-CN"/>
          </w:rPr>
          <m:t>=0.25+0.75</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r</m:t>
            </m:r>
          </m:sub>
        </m:sSub>
      </m:oMath>
      <w:r w:rsidR="00936C08">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r</m:t>
            </m:r>
          </m:sub>
        </m:sSub>
      </m:oMath>
      <w:r w:rsidR="00936C08">
        <w:rPr>
          <w:lang w:eastAsia="zh-CN"/>
        </w:rPr>
        <w:t xml:space="preserve"> is the relative BW of the BWP. Using a similar principle for the reception of sidelink channels, </w:t>
      </w:r>
      <w:r w:rsidR="00A54CE4">
        <w:rPr>
          <w:lang w:eastAsia="zh-CN"/>
        </w:rPr>
        <w:t xml:space="preserve">we can derive the a formula for the relative power consumption to receive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subCh</m:t>
            </m:r>
          </m:sub>
        </m:sSub>
      </m:oMath>
      <w:r w:rsidR="00A54CE4">
        <w:rPr>
          <w:lang w:eastAsia="zh-CN"/>
        </w:rPr>
        <w:t xml:space="preserve">with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PRB</m:t>
            </m:r>
          </m:sub>
          <m:sup>
            <m:r>
              <m:rPr>
                <m:sty m:val="p"/>
              </m:rPr>
              <w:rPr>
                <w:rFonts w:ascii="Cambria Math" w:hAnsi="Cambria Math"/>
                <w:lang w:eastAsia="zh-CN"/>
              </w:rPr>
              <m:t>subCh</m:t>
            </m:r>
          </m:sup>
        </m:sSubSup>
      </m:oMath>
      <w:r w:rsidR="00A54CE4">
        <w:rPr>
          <w:lang w:eastAsia="zh-CN"/>
        </w:rPr>
        <w:t xml:space="preserve"> PRBs per sub-channel</w:t>
      </w:r>
    </w:p>
    <w:p w14:paraId="7A55E5B1" w14:textId="7BB53F15" w:rsidR="00A54CE4" w:rsidRPr="00A54CE4" w:rsidRDefault="00A54CE4" w:rsidP="00A54CE4">
      <w:pPr>
        <w:jc w:val="center"/>
        <w:rPr>
          <w:lang w:eastAsia="zh-CN"/>
        </w:rPr>
      </w:pPr>
      <m:oMathPara>
        <m:oMath>
          <m:r>
            <m:rPr>
              <m:sty m:val="p"/>
            </m:rPr>
            <w:rPr>
              <w:rFonts w:ascii="Cambria Math" w:hAnsi="Cambria Math"/>
              <w:lang w:eastAsia="zh-CN"/>
            </w:rPr>
            <m:t>Relative SL Receivee Power Consumption</m:t>
          </m:r>
          <m:r>
            <w:rPr>
              <w:rFonts w:ascii="Cambria Math" w:hAnsi="Cambria Math"/>
              <w:lang w:eastAsia="zh-CN"/>
            </w:rPr>
            <m:t xml:space="preserve">=0.25+ </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PRB</m:t>
                  </m:r>
                </m:sub>
                <m:sup>
                  <m:r>
                    <m:rPr>
                      <m:sty m:val="p"/>
                    </m:rPr>
                    <w:rPr>
                      <w:rFonts w:ascii="Cambria Math" w:hAnsi="Cambria Math"/>
                      <w:lang w:eastAsia="zh-CN"/>
                    </w:rPr>
                    <m:t>subCh</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subCh</m:t>
                  </m:r>
                </m:sub>
              </m:sSub>
            </m:num>
            <m:den>
              <m:r>
                <w:rPr>
                  <w:rFonts w:ascii="Cambria Math" w:hAnsi="Cambria Math"/>
                  <w:lang w:eastAsia="zh-CN"/>
                </w:rPr>
                <m:t>360</m:t>
              </m:r>
            </m:den>
          </m:f>
        </m:oMath>
      </m:oMathPara>
    </w:p>
    <w:p w14:paraId="22B684B2" w14:textId="4F2F4E3C" w:rsidR="00273B21" w:rsidRDefault="00A54CE4" w:rsidP="00273B21">
      <w:pPr>
        <w:jc w:val="both"/>
        <w:rPr>
          <w:lang w:eastAsia="zh-CN"/>
        </w:rPr>
      </w:pPr>
      <w:r>
        <w:rPr>
          <w:lang w:eastAsia="zh-CN"/>
        </w:rPr>
        <w:t>For PSSCH</w:t>
      </w:r>
      <w:r w:rsidR="00AF66E9">
        <w:rPr>
          <w:lang w:eastAsia="zh-CN"/>
        </w:rPr>
        <w:t xml:space="preserve"> reception</w:t>
      </w:r>
      <w:r>
        <w:rPr>
          <w:lang w:eastAsia="zh-CN"/>
        </w:rPr>
        <w:t xml:space="preserve">, let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subCh</m:t>
            </m:r>
          </m:sub>
        </m:sSub>
        <m:d>
          <m:dPr>
            <m:ctrlPr>
              <w:rPr>
                <w:rFonts w:ascii="Cambria Math" w:hAnsi="Cambria Math"/>
                <w:i/>
                <w:lang w:eastAsia="zh-CN"/>
              </w:rPr>
            </m:ctrlPr>
          </m:dPr>
          <m:e>
            <m:r>
              <w:rPr>
                <w:rFonts w:ascii="Cambria Math" w:hAnsi="Cambria Math"/>
                <w:lang w:eastAsia="zh-CN"/>
              </w:rPr>
              <m:t>i</m:t>
            </m:r>
          </m:e>
        </m:d>
      </m:oMath>
      <w:r w:rsidR="00273B21">
        <w:rPr>
          <w:lang w:eastAsia="zh-CN"/>
        </w:rPr>
        <w:t xml:space="preserve"> be the number of sub-channels in symbol </w:t>
      </w:r>
      <m:oMath>
        <m:r>
          <w:rPr>
            <w:rFonts w:ascii="Cambria Math" w:hAnsi="Cambria Math"/>
            <w:lang w:eastAsia="zh-CN"/>
          </w:rPr>
          <m:t>i</m:t>
        </m:r>
      </m:oMath>
      <w:r w:rsidR="00273B21">
        <w:rPr>
          <w:lang w:eastAsia="zh-CN"/>
        </w:rPr>
        <w:t xml:space="preserve">. The number of symbols in a slot including the duplicated symbol (for AGC) is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oMath>
      <w:r w:rsidR="00273B21">
        <w:rPr>
          <w:lang w:eastAsia="zh-CN"/>
        </w:rPr>
        <w:t>. For the duplicated</w:t>
      </w:r>
      <w:r w:rsidR="00536A8C">
        <w:rPr>
          <w:lang w:eastAsia="zh-CN"/>
        </w:rPr>
        <w:t xml:space="preserve"> symbol</w:t>
      </w:r>
      <w:r w:rsidR="00273B21">
        <w:rPr>
          <w:lang w:eastAsia="zh-CN"/>
        </w:rPr>
        <w:t>, we assume a relative receive power consumption of 0.25, for the remaining symbols, the receive power consumption is calculated according to the above formula. As a reference, the power is normalized to the maximum power in a SL slot (i.e. when there are 12 SL symbols, excluding the AGC symbol):</w:t>
      </w:r>
    </w:p>
    <w:p w14:paraId="3D7175DD" w14:textId="0D08B00A" w:rsidR="00273B21" w:rsidRPr="00A54CE4" w:rsidRDefault="00273B21" w:rsidP="00273B21">
      <w:pPr>
        <w:jc w:val="both"/>
        <w:rPr>
          <w:lang w:eastAsia="zh-CN"/>
        </w:rPr>
      </w:pPr>
      <m:oMathPara>
        <m:oMath>
          <m:r>
            <m:rPr>
              <m:sty m:val="p"/>
            </m:rPr>
            <w:rPr>
              <w:rFonts w:ascii="Cambria Math" w:hAnsi="Cambria Math"/>
              <w:lang w:eastAsia="zh-CN"/>
            </w:rPr>
            <w:br/>
          </m:r>
        </m:oMath>
        <m:oMath>
          <m:r>
            <m:rPr>
              <m:sty m:val="p"/>
            </m:rPr>
            <w:rPr>
              <w:rFonts w:ascii="Cambria Math" w:hAnsi="Cambria Math"/>
              <w:lang w:eastAsia="zh-CN"/>
            </w:rPr>
            <m:t>Relative PSSCH Receive Power Consumption</m:t>
          </m:r>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0.25∙</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num>
            <m:den>
              <m:r>
                <w:rPr>
                  <w:rFonts w:ascii="Cambria Math" w:hAnsi="Cambria Math"/>
                  <w:lang w:eastAsia="zh-CN"/>
                </w:rPr>
                <m:t>12.25</m:t>
              </m:r>
            </m:den>
          </m:f>
          <m:r>
            <w:rPr>
              <w:rFonts w:ascii="Cambria Math" w:hAnsi="Cambria Math"/>
              <w:lang w:eastAsia="zh-CN"/>
            </w:rPr>
            <m:t xml:space="preserve">+ </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PRB</m:t>
                  </m:r>
                </m:sub>
                <m:sup>
                  <m:r>
                    <m:rPr>
                      <m:sty m:val="p"/>
                    </m:rPr>
                    <w:rPr>
                      <w:rFonts w:ascii="Cambria Math" w:hAnsi="Cambria Math"/>
                      <w:lang w:eastAsia="zh-CN"/>
                    </w:rPr>
                    <m:t>subCh</m:t>
                  </m:r>
                </m:sup>
              </m:sSubSup>
              <m:nary>
                <m:naryPr>
                  <m:chr m:val="∑"/>
                  <m:limLoc m:val="undOvr"/>
                  <m:ctrlPr>
                    <w:rPr>
                      <w:rFonts w:ascii="Cambria Math" w:hAnsi="Cambria Math"/>
                      <w:i/>
                      <w:lang w:eastAsia="zh-CN"/>
                    </w:rPr>
                  </m:ctrlPr>
                </m:naryPr>
                <m:sub>
                  <m:r>
                    <w:rPr>
                      <w:rFonts w:ascii="Cambria Math" w:hAnsi="Cambria Math"/>
                      <w:lang w:eastAsia="zh-CN"/>
                    </w:rPr>
                    <m:t>i=1</m:t>
                  </m:r>
                </m:sub>
                <m:sup>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r>
                    <w:rPr>
                      <w:rFonts w:ascii="Cambria Math" w:hAnsi="Cambria Math"/>
                      <w:lang w:eastAsia="zh-CN"/>
                    </w:rPr>
                    <m:t>-1</m:t>
                  </m:r>
                </m:sup>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subCh</m:t>
                      </m:r>
                    </m:sub>
                  </m:sSub>
                  <m:d>
                    <m:dPr>
                      <m:ctrlPr>
                        <w:rPr>
                          <w:rFonts w:ascii="Cambria Math" w:hAnsi="Cambria Math"/>
                          <w:lang w:eastAsia="zh-CN"/>
                        </w:rPr>
                      </m:ctrlPr>
                    </m:dPr>
                    <m:e>
                      <m:r>
                        <w:rPr>
                          <w:rFonts w:ascii="Cambria Math" w:hAnsi="Cambria Math"/>
                          <w:lang w:eastAsia="zh-CN"/>
                        </w:rPr>
                        <m:t>i</m:t>
                      </m:r>
                    </m:e>
                  </m:d>
                </m:e>
              </m:nary>
            </m:num>
            <m:den>
              <m:r>
                <w:rPr>
                  <w:rFonts w:ascii="Cambria Math" w:hAnsi="Cambria Math"/>
                  <w:lang w:eastAsia="zh-CN"/>
                </w:rPr>
                <m:t>360∙12.25</m:t>
              </m:r>
            </m:den>
          </m:f>
        </m:oMath>
      </m:oMathPara>
    </w:p>
    <w:p w14:paraId="03A775D4" w14:textId="3EC7ABD9" w:rsidR="00A54CE4" w:rsidRDefault="00AF66E9" w:rsidP="00273B21">
      <w:pPr>
        <w:jc w:val="both"/>
        <w:rPr>
          <w:lang w:eastAsia="zh-CN"/>
        </w:rPr>
      </w:pPr>
      <w:r>
        <w:rPr>
          <w:lang w:eastAsia="zh-CN"/>
        </w:rPr>
        <w:t xml:space="preserve">For PSCCH reception, let </w:t>
      </w:r>
      <m:oMath>
        <m:r>
          <w:rPr>
            <w:rFonts w:ascii="Cambria Math" w:hAnsi="Cambria Math"/>
            <w:lang w:eastAsia="zh-CN"/>
          </w:rPr>
          <m:t>α</m:t>
        </m:r>
      </m:oMath>
      <w:r>
        <w:rPr>
          <w:lang w:eastAsia="zh-CN"/>
        </w:rPr>
        <w:t xml:space="preserve"> </w:t>
      </w:r>
      <w:r w:rsidR="008408B8">
        <w:rPr>
          <w:lang w:eastAsia="zh-CN"/>
        </w:rPr>
        <w:t xml:space="preserve">be the number of PSCCH decodes per </w:t>
      </w:r>
      <w:r>
        <w:rPr>
          <w:lang w:eastAsia="zh-CN"/>
        </w:rPr>
        <w:t xml:space="preserve">sub-channel, where due to the orthogonal cover code on PSCCH </w:t>
      </w:r>
      <m:oMath>
        <m:r>
          <w:rPr>
            <w:rFonts w:ascii="Cambria Math" w:hAnsi="Cambria Math"/>
            <w:lang w:eastAsia="zh-CN"/>
          </w:rPr>
          <m:t>α</m:t>
        </m:r>
      </m:oMath>
      <w:r>
        <w:rPr>
          <w:lang w:eastAsia="zh-CN"/>
        </w:rPr>
        <w:t xml:space="preserve"> can be 1, 2 or 3. </w:t>
      </w:r>
      <m:oMath>
        <m:sSub>
          <m:sSubPr>
            <m:ctrlPr>
              <w:rPr>
                <w:rFonts w:ascii="Cambria Math" w:hAnsi="Cambria Math"/>
                <w:i/>
                <w:lang w:eastAsia="zh-CN"/>
              </w:rPr>
            </m:ctrlPr>
          </m:sSubPr>
          <m:e>
            <m:r>
              <w:rPr>
                <w:rFonts w:ascii="Cambria Math" w:hAnsi="Cambria Math"/>
                <w:lang w:eastAsia="zh-CN"/>
              </w:rPr>
              <m:t>N</m:t>
            </m:r>
          </m:e>
          <m:sub>
            <m:sSub>
              <m:sSubPr>
                <m:ctrlPr>
                  <w:rPr>
                    <w:rFonts w:ascii="Cambria Math" w:hAnsi="Cambria Math"/>
                    <w:lang w:eastAsia="zh-CN"/>
                  </w:rPr>
                </m:ctrlPr>
              </m:sSubPr>
              <m:e>
                <m:r>
                  <m:rPr>
                    <m:sty m:val="p"/>
                  </m:rPr>
                  <w:rPr>
                    <w:rFonts w:ascii="Cambria Math" w:hAnsi="Cambria Math"/>
                    <w:lang w:eastAsia="zh-CN"/>
                  </w:rPr>
                  <m:t>PSSCH</m:t>
                </m:r>
              </m:e>
              <m:sub>
                <m:r>
                  <m:rPr>
                    <m:sty m:val="p"/>
                  </m:rPr>
                  <w:rPr>
                    <w:rFonts w:ascii="Cambria Math" w:hAnsi="Cambria Math"/>
                    <w:lang w:eastAsia="zh-CN"/>
                  </w:rPr>
                  <m:t>Rx</m:t>
                </m:r>
              </m:sub>
            </m:sSub>
            <m:r>
              <m:rPr>
                <m:sty m:val="p"/>
              </m:rPr>
              <w:rPr>
                <w:rFonts w:ascii="Cambria Math" w:hAnsi="Cambria Math"/>
                <w:lang w:eastAsia="zh-CN"/>
              </w:rPr>
              <m:t>,subCh</m:t>
            </m:r>
          </m:sub>
        </m:sSub>
      </m:oMath>
      <w:r>
        <w:rPr>
          <w:lang w:eastAsia="zh-CN"/>
        </w:rPr>
        <w:t xml:space="preserve"> is the number of PSCCH sub-channels received in a slot including sub-channels received due to sensing,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PSCCH,sym</m:t>
            </m:r>
          </m:sub>
        </m:sSub>
      </m:oMath>
      <w:r>
        <w:rPr>
          <w:lang w:eastAsia="zh-CN"/>
        </w:rPr>
        <w:t xml:space="preserve"> is the number of PSCC</w:t>
      </w:r>
      <w:r w:rsidR="008408B8">
        <w:rPr>
          <w:lang w:eastAsia="zh-CN"/>
        </w:rPr>
        <w:t>H symbols, excluding the symbol</w:t>
      </w:r>
      <w:r>
        <w:rPr>
          <w:lang w:eastAsia="zh-CN"/>
        </w:rPr>
        <w:t xml:space="preserve"> duplicated for AGC. The relative PSCCH receive power consumption is</w:t>
      </w:r>
    </w:p>
    <w:p w14:paraId="7E18E326" w14:textId="042EFD7A" w:rsidR="00AF66E9" w:rsidRDefault="00AF66E9" w:rsidP="00273B21">
      <w:pPr>
        <w:jc w:val="both"/>
        <w:rPr>
          <w:lang w:eastAsia="zh-CN"/>
        </w:rPr>
      </w:pPr>
      <m:oMathPara>
        <m:oMath>
          <m:r>
            <m:rPr>
              <m:sty m:val="p"/>
            </m:rPr>
            <w:rPr>
              <w:rFonts w:ascii="Cambria Math" w:hAnsi="Cambria Math"/>
              <w:lang w:eastAsia="zh-CN"/>
            </w:rPr>
            <m:t>Relative PSCCH Receive Power Consumption</m:t>
          </m:r>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0.25∙</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PSCCH,sym</m:t>
                      </m:r>
                    </m:sub>
                  </m:sSub>
                  <m:r>
                    <w:rPr>
                      <w:rFonts w:ascii="Cambria Math" w:hAnsi="Cambria Math"/>
                      <w:lang w:eastAsia="zh-CN"/>
                    </w:rPr>
                    <m:t>+1</m:t>
                  </m:r>
                </m:e>
              </m:d>
            </m:num>
            <m:den>
              <m:r>
                <w:rPr>
                  <w:rFonts w:ascii="Cambria Math" w:hAnsi="Cambria Math"/>
                  <w:lang w:eastAsia="zh-CN"/>
                </w:rPr>
                <m:t>12.25</m:t>
              </m:r>
            </m:den>
          </m:f>
          <m:r>
            <w:rPr>
              <w:rFonts w:ascii="Cambria Math" w:hAnsi="Cambria Math"/>
              <w:lang w:eastAsia="zh-CN"/>
            </w:rPr>
            <m:t xml:space="preserve">+ </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α∙N</m:t>
                  </m:r>
                </m:e>
                <m:sub>
                  <m:r>
                    <m:rPr>
                      <m:sty m:val="p"/>
                    </m:rPr>
                    <w:rPr>
                      <w:rFonts w:ascii="Cambria Math" w:hAnsi="Cambria Math"/>
                      <w:lang w:eastAsia="zh-CN"/>
                    </w:rPr>
                    <m:t>PRB</m:t>
                  </m:r>
                </m:sub>
                <m:sup>
                  <m:r>
                    <m:rPr>
                      <m:sty m:val="p"/>
                    </m:rPr>
                    <w:rPr>
                      <w:rFonts w:ascii="Cambria Math" w:hAnsi="Cambria Math"/>
                      <w:lang w:eastAsia="zh-CN"/>
                    </w:rPr>
                    <m:t>subCh</m:t>
                  </m:r>
                </m:sup>
              </m:sSubSup>
              <m:sSub>
                <m:sSubPr>
                  <m:ctrlPr>
                    <w:rPr>
                      <w:rFonts w:ascii="Cambria Math" w:hAnsi="Cambria Math"/>
                      <w:i/>
                      <w:lang w:eastAsia="zh-CN"/>
                    </w:rPr>
                  </m:ctrlPr>
                </m:sSubPr>
                <m:e>
                  <m:r>
                    <w:rPr>
                      <w:rFonts w:ascii="Cambria Math" w:hAnsi="Cambria Math"/>
                      <w:lang w:eastAsia="zh-CN"/>
                    </w:rPr>
                    <m:t>∙N</m:t>
                  </m:r>
                </m:e>
                <m:sub>
                  <m:sSub>
                    <m:sSubPr>
                      <m:ctrlPr>
                        <w:rPr>
                          <w:rFonts w:ascii="Cambria Math" w:hAnsi="Cambria Math"/>
                          <w:lang w:eastAsia="zh-CN"/>
                        </w:rPr>
                      </m:ctrlPr>
                    </m:sSubPr>
                    <m:e>
                      <m:r>
                        <m:rPr>
                          <m:sty m:val="p"/>
                        </m:rPr>
                        <w:rPr>
                          <w:rFonts w:ascii="Cambria Math" w:hAnsi="Cambria Math"/>
                          <w:lang w:eastAsia="zh-CN"/>
                        </w:rPr>
                        <m:t>PSSCH</m:t>
                      </m:r>
                    </m:e>
                    <m:sub>
                      <m:r>
                        <m:rPr>
                          <m:sty m:val="p"/>
                        </m:rPr>
                        <w:rPr>
                          <w:rFonts w:ascii="Cambria Math" w:hAnsi="Cambria Math"/>
                          <w:lang w:eastAsia="zh-CN"/>
                        </w:rPr>
                        <m:t>Rx</m:t>
                      </m:r>
                    </m:sub>
                  </m:sSub>
                  <m:r>
                    <m:rPr>
                      <m:sty m:val="p"/>
                    </m:rPr>
                    <w:rPr>
                      <w:rFonts w:ascii="Cambria Math" w:hAnsi="Cambria Math"/>
                      <w:lang w:eastAsia="zh-CN"/>
                    </w:rPr>
                    <m:t>,subCh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PSCCH,sym</m:t>
                  </m:r>
                </m:sub>
              </m:sSub>
            </m:num>
            <m:den>
              <m:r>
                <w:rPr>
                  <w:rFonts w:ascii="Cambria Math" w:hAnsi="Cambria Math"/>
                  <w:lang w:eastAsia="zh-CN"/>
                </w:rPr>
                <m:t>360∙12.25</m:t>
              </m:r>
            </m:den>
          </m:f>
        </m:oMath>
      </m:oMathPara>
    </w:p>
    <w:p w14:paraId="60D1DC00" w14:textId="6BCE244C" w:rsidR="00A54CE4" w:rsidRDefault="00CD4F84" w:rsidP="000B67EC">
      <w:pPr>
        <w:jc w:val="both"/>
        <w:rPr>
          <w:lang w:eastAsia="zh-CN"/>
        </w:rPr>
      </w:pPr>
      <w:r>
        <w:rPr>
          <w:lang w:eastAsia="zh-CN"/>
        </w:rPr>
        <w:t>In case of PSCCH/PSSCH reception in the same slot, duplication of the fixed power is avoided. For example, in case of reception of PSCCH/PSSCH with no sensing, the relative PSCCH/PSSCH receive power consumption is</w:t>
      </w:r>
    </w:p>
    <w:p w14:paraId="5E5368AD" w14:textId="337CC777" w:rsidR="00CD4F84" w:rsidRDefault="00CD4F84" w:rsidP="000B67EC">
      <w:pPr>
        <w:jc w:val="both"/>
        <w:rPr>
          <w:lang w:eastAsia="zh-CN"/>
        </w:rPr>
      </w:pPr>
      <m:oMathPara>
        <m:oMath>
          <m:r>
            <m:rPr>
              <m:sty m:val="p"/>
            </m:rPr>
            <w:rPr>
              <w:rFonts w:ascii="Cambria Math" w:hAnsi="Cambria Math"/>
              <w:lang w:eastAsia="zh-CN"/>
            </w:rPr>
            <m:t>Relative PSCCH/PSSCH Receive Power Consumption</m:t>
          </m:r>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0.25∙</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num>
            <m:den>
              <m:r>
                <w:rPr>
                  <w:rFonts w:ascii="Cambria Math" w:hAnsi="Cambria Math"/>
                  <w:lang w:eastAsia="zh-CN"/>
                </w:rPr>
                <m:t>12.25</m:t>
              </m:r>
            </m:den>
          </m:f>
          <m:r>
            <w:rPr>
              <w:rFonts w:ascii="Cambria Math" w:hAnsi="Cambria Math"/>
              <w:lang w:eastAsia="zh-CN"/>
            </w:rPr>
            <m:t xml:space="preserve">+ </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PRB</m:t>
                  </m:r>
                </m:sub>
                <m:sup>
                  <m:r>
                    <m:rPr>
                      <m:sty m:val="p"/>
                    </m:rPr>
                    <w:rPr>
                      <w:rFonts w:ascii="Cambria Math" w:hAnsi="Cambria Math"/>
                      <w:lang w:eastAsia="zh-CN"/>
                    </w:rPr>
                    <m:t>subCh</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subCh</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r>
                    <w:rPr>
                      <w:rFonts w:ascii="Cambria Math" w:hAnsi="Cambria Math"/>
                      <w:lang w:eastAsia="zh-CN"/>
                    </w:rPr>
                    <m:t>-1</m:t>
                  </m:r>
                </m:e>
              </m:d>
            </m:num>
            <m:den>
              <m:r>
                <w:rPr>
                  <w:rFonts w:ascii="Cambria Math" w:hAnsi="Cambria Math"/>
                  <w:lang w:eastAsia="zh-CN"/>
                </w:rPr>
                <m:t>360∙12.25</m:t>
              </m:r>
            </m:den>
          </m:f>
        </m:oMath>
      </m:oMathPara>
    </w:p>
    <w:p w14:paraId="6398A429" w14:textId="16BFE0FE" w:rsidR="00A02A4D" w:rsidRDefault="00A02A4D" w:rsidP="00DF01C6">
      <w:pPr>
        <w:rPr>
          <w:lang w:eastAsia="zh-CN"/>
        </w:rPr>
      </w:pPr>
    </w:p>
    <w:p w14:paraId="5A2735BB" w14:textId="3D6954FE" w:rsidR="00CD4F84" w:rsidRDefault="00CD4F84" w:rsidP="00DF01C6">
      <w:pPr>
        <w:rPr>
          <w:lang w:eastAsia="zh-CN"/>
        </w:rPr>
      </w:pPr>
      <w:r>
        <w:rPr>
          <w:lang w:eastAsia="zh-CN"/>
        </w:rPr>
        <w:t>For S-SSB reception, the S-SSB slot has 13 symbols, excluding the gap symbol. The relative S-SSB receive power consumption is 0.3.</w:t>
      </w:r>
    </w:p>
    <w:p w14:paraId="0CEE77A2" w14:textId="0FC05587" w:rsidR="00CD4F84" w:rsidRDefault="00CD4F84" w:rsidP="00536A8C">
      <w:pPr>
        <w:jc w:val="both"/>
        <w:rPr>
          <w:lang w:eastAsia="zh-CN"/>
        </w:rPr>
      </w:pPr>
      <w:r>
        <w:rPr>
          <w:lang w:eastAsia="zh-CN"/>
        </w:rPr>
        <w:t xml:space="preserve">For PSFCH reception, a PSFCH occupies a </w:t>
      </w:r>
      <w:r w:rsidR="00536A8C">
        <w:rPr>
          <w:lang w:eastAsia="zh-CN"/>
        </w:rPr>
        <w:t xml:space="preserve">cyclic shift in a PRB. As a first order approximation, we only consider the total number of PRBs on which a PSFCH is received, i.e.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Rx_PRB</m:t>
            </m:r>
          </m:sub>
          <m:sup>
            <m:r>
              <m:rPr>
                <m:sty m:val="p"/>
              </m:rPr>
              <w:rPr>
                <w:rFonts w:ascii="Cambria Math" w:hAnsi="Cambria Math"/>
                <w:lang w:eastAsia="zh-CN"/>
              </w:rPr>
              <m:t>PSFCH</m:t>
            </m:r>
          </m:sup>
        </m:sSubSup>
      </m:oMath>
      <w:r w:rsidR="00536A8C">
        <w:rPr>
          <w:lang w:eastAsia="zh-CN"/>
        </w:rPr>
        <w:t>. The structure of PSFCH has one symbol that is duplicated for AGC purposes. For the duplicated symbol, we assume a relative receive power consumption of 0.25. The relative PSFCH receive power consumption is:</w:t>
      </w:r>
    </w:p>
    <w:p w14:paraId="04E98D2E" w14:textId="6221C8E6" w:rsidR="00536A8C" w:rsidRDefault="00536A8C" w:rsidP="00536A8C">
      <w:pPr>
        <w:jc w:val="both"/>
        <w:rPr>
          <w:lang w:eastAsia="zh-CN"/>
        </w:rPr>
      </w:pPr>
      <m:oMathPara>
        <m:oMath>
          <m:r>
            <m:rPr>
              <m:sty m:val="p"/>
            </m:rPr>
            <w:rPr>
              <w:rFonts w:ascii="Cambria Math" w:hAnsi="Cambria Math"/>
              <w:lang w:eastAsia="zh-CN"/>
            </w:rPr>
            <m:t>Relative PSFCH Receive Power Consumption</m:t>
          </m:r>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0.25∙2</m:t>
              </m:r>
            </m:num>
            <m:den>
              <m:r>
                <w:rPr>
                  <w:rFonts w:ascii="Cambria Math" w:hAnsi="Cambria Math"/>
                  <w:lang w:eastAsia="zh-CN"/>
                </w:rPr>
                <m:t>12.25</m:t>
              </m:r>
            </m:den>
          </m:f>
          <m:r>
            <w:rPr>
              <w:rFonts w:ascii="Cambria Math" w:hAnsi="Cambria Math"/>
              <w:lang w:eastAsia="zh-CN"/>
            </w:rPr>
            <m:t xml:space="preserve">+ </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Rx_PRB</m:t>
                  </m:r>
                </m:sub>
                <m:sup>
                  <m:r>
                    <m:rPr>
                      <m:sty m:val="p"/>
                    </m:rPr>
                    <w:rPr>
                      <w:rFonts w:ascii="Cambria Math" w:hAnsi="Cambria Math"/>
                      <w:lang w:eastAsia="zh-CN"/>
                    </w:rPr>
                    <m:t>PSFCH</m:t>
                  </m:r>
                </m:sup>
              </m:sSubSup>
            </m:num>
            <m:den>
              <m:r>
                <w:rPr>
                  <w:rFonts w:ascii="Cambria Math" w:hAnsi="Cambria Math"/>
                  <w:lang w:eastAsia="zh-CN"/>
                </w:rPr>
                <m:t>360∙12.25</m:t>
              </m:r>
            </m:den>
          </m:f>
        </m:oMath>
      </m:oMathPara>
    </w:p>
    <w:p w14:paraId="643432AD" w14:textId="2FCED517" w:rsidR="00536A8C" w:rsidRDefault="00536A8C" w:rsidP="00D46B22">
      <w:pPr>
        <w:jc w:val="both"/>
        <w:rPr>
          <w:lang w:eastAsia="zh-CN"/>
        </w:rPr>
      </w:pPr>
      <w:r>
        <w:rPr>
          <w:lang w:eastAsia="zh-CN"/>
        </w:rPr>
        <w:t>Now we consider the SL transmit channels. When transmitting a</w:t>
      </w:r>
      <w:r w:rsidR="00EB7F57">
        <w:rPr>
          <w:lang w:eastAsia="zh-CN"/>
        </w:rPr>
        <w:t>t a</w:t>
      </w:r>
      <w:r>
        <w:rPr>
          <w:lang w:eastAsia="zh-CN"/>
        </w:rPr>
        <w:t xml:space="preserve"> power </w:t>
      </w:r>
      <w:r w:rsidR="00EB7F57">
        <w:rPr>
          <w:lang w:eastAsia="zh-CN"/>
        </w:rPr>
        <w:t xml:space="preserve">level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Tx</m:t>
            </m:r>
          </m:sub>
        </m:sSub>
      </m:oMath>
      <w:r w:rsidR="00EB7F57">
        <w:rPr>
          <w:lang w:eastAsia="zh-CN"/>
        </w:rPr>
        <w:t xml:space="preserve">, the power </w:t>
      </w:r>
      <w:r w:rsidR="00D46B22">
        <w:rPr>
          <w:lang w:eastAsia="zh-CN"/>
        </w:rPr>
        <w:t xml:space="preserve">doesn’t </w:t>
      </w:r>
      <w:r w:rsidR="00EB7F57">
        <w:rPr>
          <w:lang w:eastAsia="zh-CN"/>
        </w:rPr>
        <w:t xml:space="preserve">scale with the number of sub-channels or PRBs. </w:t>
      </w:r>
      <w:r w:rsidR="009A27F9">
        <w:rPr>
          <w:lang w:eastAsia="zh-CN"/>
        </w:rPr>
        <w:t xml:space="preserve">But the power scales linear with the number of symbols. We now want to find the ratio between the receive power consumption and the transmit power consumption. According to Table 20 of TR 38.840 </w:t>
      </w:r>
      <w:r w:rsidR="009A27F9">
        <w:rPr>
          <w:lang w:eastAsia="zh-CN"/>
        </w:rPr>
        <w:fldChar w:fldCharType="begin"/>
      </w:r>
      <w:r w:rsidR="009A27F9">
        <w:rPr>
          <w:lang w:eastAsia="zh-CN"/>
        </w:rPr>
        <w:instrText xml:space="preserve"> REF _Ref47085000 \r \h </w:instrText>
      </w:r>
      <w:r w:rsidR="009A27F9">
        <w:rPr>
          <w:lang w:eastAsia="zh-CN"/>
        </w:rPr>
      </w:r>
      <w:r w:rsidR="009A27F9">
        <w:rPr>
          <w:lang w:eastAsia="zh-CN"/>
        </w:rPr>
        <w:fldChar w:fldCharType="separate"/>
      </w:r>
      <w:r w:rsidR="009A27F9">
        <w:rPr>
          <w:lang w:eastAsia="zh-CN"/>
        </w:rPr>
        <w:t>[4]</w:t>
      </w:r>
      <w:r w:rsidR="009A27F9">
        <w:rPr>
          <w:lang w:eastAsia="zh-CN"/>
        </w:rPr>
        <w:fldChar w:fldCharType="end"/>
      </w:r>
      <w:r w:rsidR="009A27F9">
        <w:rPr>
          <w:lang w:eastAsia="zh-CN"/>
        </w:rPr>
        <w:t>, when the UL transmit power is 0 dBm</w:t>
      </w:r>
      <w:r w:rsidR="008664AA">
        <w:rPr>
          <w:lang w:eastAsia="zh-CN"/>
        </w:rPr>
        <w:t xml:space="preserve"> (1 mW)</w:t>
      </w:r>
      <w:r w:rsidR="009A27F9">
        <w:rPr>
          <w:lang w:eastAsia="zh-CN"/>
        </w:rPr>
        <w:t>, the relative ratio of uplink to downlink processing is 250 to 300. When the UL transmit power 23 dBm</w:t>
      </w:r>
      <w:r w:rsidR="008664AA">
        <w:rPr>
          <w:lang w:eastAsia="zh-CN"/>
        </w:rPr>
        <w:t xml:space="preserve"> (200 mW)</w:t>
      </w:r>
      <w:r w:rsidR="009A27F9">
        <w:rPr>
          <w:lang w:eastAsia="zh-CN"/>
        </w:rPr>
        <w:t>, the relative ratio of uplink to downlink processing is 700 to 300. In general, for a transmit power P (in mW), the ratio of uplink to downlin</w:t>
      </w:r>
      <w:bookmarkStart w:id="3" w:name="_GoBack"/>
      <w:bookmarkEnd w:id="3"/>
      <w:r w:rsidR="009A27F9">
        <w:rPr>
          <w:lang w:eastAsia="zh-CN"/>
        </w:rPr>
        <w:t xml:space="preserve">k processing is assumed to be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oMath>
      <w:r w:rsidR="00CE6B2A">
        <w:rPr>
          <w:lang w:eastAsia="zh-CN"/>
        </w:rPr>
        <w:t xml:space="preserve"> to 300. W</w:t>
      </w:r>
      <w:r w:rsidR="009A27F9">
        <w:rPr>
          <w:lang w:eastAsia="zh-CN"/>
        </w:rPr>
        <w:t>here</w:t>
      </w:r>
      <w:r w:rsidR="00CE6B2A">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oMath>
      <w:r w:rsidR="00CE6B2A">
        <w:rPr>
          <w:lang w:eastAsia="zh-CN"/>
        </w:rPr>
        <w:t xml:space="preserve"> scales linearly with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Tx</m:t>
            </m:r>
          </m:sub>
        </m:sSub>
      </m:oMath>
      <w:r w:rsidR="00CE6B2A">
        <w:rPr>
          <w:lang w:eastAsia="zh-CN"/>
        </w:rPr>
        <w:t xml:space="preserve">, i.e.  </w:t>
      </w:r>
      <w:r w:rsidR="009A27F9">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450</m:t>
            </m:r>
          </m:num>
          <m:den>
            <m:r>
              <w:rPr>
                <w:rFonts w:ascii="Cambria Math" w:hAnsi="Cambria Math"/>
                <w:lang w:eastAsia="zh-CN"/>
              </w:rPr>
              <m:t>199</m:t>
            </m:r>
          </m:den>
        </m:f>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Tx</m:t>
                </m:r>
              </m:sub>
            </m:sSub>
            <m:r>
              <w:rPr>
                <w:rFonts w:ascii="Cambria Math" w:hAnsi="Cambria Math"/>
                <w:lang w:eastAsia="zh-CN"/>
              </w:rPr>
              <m:t>-1</m:t>
            </m:r>
          </m:e>
        </m:d>
        <m:r>
          <w:rPr>
            <w:rFonts w:ascii="Cambria Math" w:hAnsi="Cambria Math"/>
            <w:lang w:eastAsia="zh-CN"/>
          </w:rPr>
          <m:t>+250</m:t>
        </m:r>
      </m:oMath>
      <w:r w:rsidR="009A27F9">
        <w:rPr>
          <w:lang w:eastAsia="zh-CN"/>
        </w:rPr>
        <w:t>.</w:t>
      </w:r>
    </w:p>
    <w:p w14:paraId="585F91B2" w14:textId="7B123D0C" w:rsidR="003A6987" w:rsidRDefault="003A6987" w:rsidP="00DF01C6">
      <w:pPr>
        <w:rPr>
          <w:lang w:eastAsia="zh-CN"/>
        </w:rPr>
      </w:pPr>
      <w:r>
        <w:rPr>
          <w:lang w:eastAsia="zh-CN"/>
        </w:rPr>
        <w:t xml:space="preserve">For PSCCH/PSSCH transmission with power P over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oMath>
      <w:r>
        <w:rPr>
          <w:lang w:eastAsia="zh-CN"/>
        </w:rPr>
        <w:t xml:space="preserve"> symbols, the relative power (energy per slot) can be expressed as:</w:t>
      </w:r>
    </w:p>
    <w:p w14:paraId="05BCF890" w14:textId="2AC7BECE" w:rsidR="003A6987" w:rsidRDefault="00B17DEE" w:rsidP="00DF01C6">
      <w:pPr>
        <w:rPr>
          <w:lang w:eastAsia="zh-CN"/>
        </w:rPr>
      </w:pPr>
      <m:oMathPara>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num>
            <m:den>
              <m:r>
                <w:rPr>
                  <w:rFonts w:ascii="Cambria Math" w:hAnsi="Cambria Math"/>
                  <w:lang w:eastAsia="zh-CN"/>
                </w:rPr>
                <m:t>300</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num>
            <m:den>
              <m:r>
                <w:rPr>
                  <w:rFonts w:ascii="Cambria Math" w:hAnsi="Cambria Math"/>
                  <w:lang w:eastAsia="zh-CN"/>
                </w:rPr>
                <m:t>12.25</m:t>
              </m:r>
            </m:den>
          </m:f>
        </m:oMath>
      </m:oMathPara>
    </w:p>
    <w:p w14:paraId="629CA6D9" w14:textId="2A026518" w:rsidR="00536A8C" w:rsidRDefault="003A6987" w:rsidP="00DF01C6">
      <w:pPr>
        <w:rPr>
          <w:lang w:eastAsia="zh-CN"/>
        </w:rPr>
      </w:pPr>
      <w:r>
        <w:rPr>
          <w:lang w:eastAsia="zh-CN"/>
        </w:rPr>
        <w:lastRenderedPageBreak/>
        <w:t>For S-SSB transmission with power P, the relative power can be expressed as:</w:t>
      </w:r>
    </w:p>
    <w:p w14:paraId="1ADEAAAA" w14:textId="64628B21" w:rsidR="003A6987" w:rsidRPr="003A6987" w:rsidRDefault="00B17DEE" w:rsidP="003A6987">
      <w:pPr>
        <w:rPr>
          <w:lang w:eastAsia="zh-CN"/>
        </w:rPr>
      </w:pPr>
      <m:oMathPara>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num>
            <m:den>
              <m:r>
                <w:rPr>
                  <w:rFonts w:ascii="Cambria Math" w:hAnsi="Cambria Math"/>
                  <w:lang w:eastAsia="zh-CN"/>
                </w:rPr>
                <m:t>300</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13</m:t>
              </m:r>
            </m:num>
            <m:den>
              <m:r>
                <w:rPr>
                  <w:rFonts w:ascii="Cambria Math" w:hAnsi="Cambria Math"/>
                  <w:lang w:eastAsia="zh-CN"/>
                </w:rPr>
                <m:t>12.25</m:t>
              </m:r>
            </m:den>
          </m:f>
        </m:oMath>
      </m:oMathPara>
    </w:p>
    <w:p w14:paraId="338068A6" w14:textId="5008AA50" w:rsidR="003A6987" w:rsidRDefault="003A6987" w:rsidP="003A6987">
      <w:pPr>
        <w:rPr>
          <w:lang w:eastAsia="zh-CN"/>
        </w:rPr>
      </w:pPr>
      <w:r>
        <w:rPr>
          <w:lang w:eastAsia="zh-CN"/>
        </w:rPr>
        <w:t>For PSFCH transmission with power P, the relative power can be expressed as:</w:t>
      </w:r>
    </w:p>
    <w:p w14:paraId="0CE9F81E" w14:textId="3E763A17" w:rsidR="003A6987" w:rsidRPr="003A6987" w:rsidRDefault="00B17DEE" w:rsidP="003A6987">
      <w:pPr>
        <w:rPr>
          <w:lang w:eastAsia="zh-CN"/>
        </w:rPr>
      </w:pPr>
      <m:oMathPara>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num>
            <m:den>
              <m:r>
                <w:rPr>
                  <w:rFonts w:ascii="Cambria Math" w:hAnsi="Cambria Math"/>
                  <w:lang w:eastAsia="zh-CN"/>
                </w:rPr>
                <m:t>300</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m:t>
              </m:r>
            </m:num>
            <m:den>
              <m:r>
                <w:rPr>
                  <w:rFonts w:ascii="Cambria Math" w:hAnsi="Cambria Math"/>
                  <w:lang w:eastAsia="zh-CN"/>
                </w:rPr>
                <m:t>12.25</m:t>
              </m:r>
            </m:den>
          </m:f>
        </m:oMath>
      </m:oMathPara>
    </w:p>
    <w:p w14:paraId="2A9C639D" w14:textId="7FFF36F6" w:rsidR="003A6987" w:rsidRDefault="00F209D2" w:rsidP="003A6987">
      <w:pPr>
        <w:rPr>
          <w:lang w:eastAsia="zh-CN"/>
        </w:rPr>
      </w:pPr>
      <w:r>
        <w:rPr>
          <w:lang w:eastAsia="zh-CN"/>
        </w:rPr>
        <w:fldChar w:fldCharType="begin"/>
      </w:r>
      <w:r>
        <w:rPr>
          <w:lang w:eastAsia="zh-CN"/>
        </w:rPr>
        <w:instrText xml:space="preserve"> REF _Ref47099064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 xml:space="preserve"> summarizes the relative power and dependencies for sidelink operations.</w:t>
      </w:r>
    </w:p>
    <w:p w14:paraId="2FB09715" w14:textId="66ED7169" w:rsidR="00F209D2" w:rsidRDefault="00F209D2" w:rsidP="00F209D2">
      <w:pPr>
        <w:pStyle w:val="Caption"/>
        <w:keepNext/>
      </w:pPr>
      <w:bookmarkStart w:id="4" w:name="_Ref47099064"/>
      <w:r>
        <w:t xml:space="preserve">Table </w:t>
      </w:r>
      <w:r>
        <w:fldChar w:fldCharType="begin"/>
      </w:r>
      <w:r>
        <w:instrText xml:space="preserve"> SEQ Table \* ARABIC </w:instrText>
      </w:r>
      <w:r>
        <w:fldChar w:fldCharType="separate"/>
      </w:r>
      <w:r>
        <w:rPr>
          <w:noProof/>
        </w:rPr>
        <w:t>1</w:t>
      </w:r>
      <w:r>
        <w:fldChar w:fldCharType="end"/>
      </w:r>
      <w:bookmarkEnd w:id="4"/>
      <w:r>
        <w:t>: Sidelink Power Consumption Model.</w:t>
      </w:r>
    </w:p>
    <w:tbl>
      <w:tblPr>
        <w:tblStyle w:val="TableGrid"/>
        <w:tblW w:w="0" w:type="auto"/>
        <w:tblLook w:val="04A0" w:firstRow="1" w:lastRow="0" w:firstColumn="1" w:lastColumn="0" w:noHBand="0" w:noVBand="1"/>
      </w:tblPr>
      <w:tblGrid>
        <w:gridCol w:w="2335"/>
        <w:gridCol w:w="7296"/>
      </w:tblGrid>
      <w:tr w:rsidR="003A6987" w14:paraId="70AAB9FE" w14:textId="77777777" w:rsidTr="00F209D2">
        <w:tc>
          <w:tcPr>
            <w:tcW w:w="2335" w:type="dxa"/>
            <w:shd w:val="clear" w:color="auto" w:fill="002060"/>
          </w:tcPr>
          <w:p w14:paraId="4E7A178E" w14:textId="2BF62F44" w:rsidR="003A6987" w:rsidRPr="00F209D2" w:rsidRDefault="003A6987" w:rsidP="003A6987">
            <w:pPr>
              <w:rPr>
                <w:b/>
                <w:color w:val="FFFFFF" w:themeColor="background1"/>
                <w:lang w:eastAsia="zh-CN"/>
              </w:rPr>
            </w:pPr>
            <w:r w:rsidRPr="00F209D2">
              <w:rPr>
                <w:b/>
                <w:color w:val="FFFFFF" w:themeColor="background1"/>
                <w:lang w:eastAsia="zh-CN"/>
              </w:rPr>
              <w:t>Operation</w:t>
            </w:r>
          </w:p>
        </w:tc>
        <w:tc>
          <w:tcPr>
            <w:tcW w:w="7296" w:type="dxa"/>
            <w:shd w:val="clear" w:color="auto" w:fill="002060"/>
          </w:tcPr>
          <w:p w14:paraId="3CE67887" w14:textId="47E4C884" w:rsidR="003A6987" w:rsidRPr="00F209D2" w:rsidRDefault="003A6987" w:rsidP="003A6987">
            <w:pPr>
              <w:rPr>
                <w:b/>
                <w:color w:val="FFFFFF" w:themeColor="background1"/>
                <w:lang w:eastAsia="zh-CN"/>
              </w:rPr>
            </w:pPr>
            <w:r w:rsidRPr="00F209D2">
              <w:rPr>
                <w:b/>
                <w:color w:val="FFFFFF" w:themeColor="background1"/>
                <w:lang w:eastAsia="zh-CN"/>
              </w:rPr>
              <w:t>Relative power including dependencies</w:t>
            </w:r>
          </w:p>
        </w:tc>
      </w:tr>
      <w:tr w:rsidR="003A6987" w14:paraId="3806DF5F" w14:textId="77777777" w:rsidTr="003A6987">
        <w:tc>
          <w:tcPr>
            <w:tcW w:w="2335" w:type="dxa"/>
          </w:tcPr>
          <w:p w14:paraId="60AE3524" w14:textId="201AEB9A" w:rsidR="003A6987" w:rsidRDefault="00A87803" w:rsidP="003A6987">
            <w:pPr>
              <w:rPr>
                <w:lang w:eastAsia="zh-CN"/>
              </w:rPr>
            </w:pPr>
            <w:r>
              <w:rPr>
                <w:lang w:eastAsia="zh-CN"/>
              </w:rPr>
              <w:t>PSSCH Rx</w:t>
            </w:r>
          </w:p>
        </w:tc>
        <w:tc>
          <w:tcPr>
            <w:tcW w:w="7296" w:type="dxa"/>
          </w:tcPr>
          <w:p w14:paraId="16398743" w14:textId="52C15D15" w:rsidR="003A6987" w:rsidRDefault="00B17DEE" w:rsidP="003A6987">
            <w:pPr>
              <w:rPr>
                <w:lang w:eastAsia="zh-CN"/>
              </w:rPr>
            </w:pPr>
            <m:oMathPara>
              <m:oMath>
                <m:f>
                  <m:fPr>
                    <m:ctrlPr>
                      <w:rPr>
                        <w:rFonts w:ascii="Cambria Math" w:hAnsi="Cambria Math"/>
                        <w:i/>
                        <w:lang w:eastAsia="zh-CN"/>
                      </w:rPr>
                    </m:ctrlPr>
                  </m:fPr>
                  <m:num>
                    <m:r>
                      <w:rPr>
                        <w:rFonts w:ascii="Cambria Math" w:hAnsi="Cambria Math"/>
                        <w:lang w:eastAsia="zh-CN"/>
                      </w:rPr>
                      <m:t>0.25∙</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num>
                  <m:den>
                    <m:r>
                      <w:rPr>
                        <w:rFonts w:ascii="Cambria Math" w:hAnsi="Cambria Math"/>
                        <w:lang w:eastAsia="zh-CN"/>
                      </w:rPr>
                      <m:t>12.25</m:t>
                    </m:r>
                  </m:den>
                </m:f>
                <m:r>
                  <w:rPr>
                    <w:rFonts w:ascii="Cambria Math" w:hAnsi="Cambria Math"/>
                    <w:lang w:eastAsia="zh-CN"/>
                  </w:rPr>
                  <m:t xml:space="preserve">+ </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PRB</m:t>
                        </m:r>
                      </m:sub>
                      <m:sup>
                        <m:r>
                          <m:rPr>
                            <m:sty m:val="p"/>
                          </m:rPr>
                          <w:rPr>
                            <w:rFonts w:ascii="Cambria Math" w:hAnsi="Cambria Math"/>
                            <w:lang w:eastAsia="zh-CN"/>
                          </w:rPr>
                          <m:t>subCh</m:t>
                        </m:r>
                      </m:sup>
                    </m:sSubSup>
                    <m:nary>
                      <m:naryPr>
                        <m:chr m:val="∑"/>
                        <m:limLoc m:val="undOvr"/>
                        <m:ctrlPr>
                          <w:rPr>
                            <w:rFonts w:ascii="Cambria Math" w:hAnsi="Cambria Math"/>
                            <w:i/>
                            <w:lang w:eastAsia="zh-CN"/>
                          </w:rPr>
                        </m:ctrlPr>
                      </m:naryPr>
                      <m:sub>
                        <m:r>
                          <w:rPr>
                            <w:rFonts w:ascii="Cambria Math" w:hAnsi="Cambria Math"/>
                            <w:lang w:eastAsia="zh-CN"/>
                          </w:rPr>
                          <m:t>i=1</m:t>
                        </m:r>
                      </m:sub>
                      <m:sup>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r>
                          <w:rPr>
                            <w:rFonts w:ascii="Cambria Math" w:hAnsi="Cambria Math"/>
                            <w:lang w:eastAsia="zh-CN"/>
                          </w:rPr>
                          <m:t>-1</m:t>
                        </m:r>
                      </m:sup>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subCh</m:t>
                            </m:r>
                          </m:sub>
                        </m:sSub>
                        <m:d>
                          <m:dPr>
                            <m:ctrlPr>
                              <w:rPr>
                                <w:rFonts w:ascii="Cambria Math" w:hAnsi="Cambria Math"/>
                                <w:lang w:eastAsia="zh-CN"/>
                              </w:rPr>
                            </m:ctrlPr>
                          </m:dPr>
                          <m:e>
                            <m:r>
                              <w:rPr>
                                <w:rFonts w:ascii="Cambria Math" w:hAnsi="Cambria Math"/>
                                <w:lang w:eastAsia="zh-CN"/>
                              </w:rPr>
                              <m:t>i</m:t>
                            </m:r>
                          </m:e>
                        </m:d>
                      </m:e>
                    </m:nary>
                  </m:num>
                  <m:den>
                    <m:r>
                      <w:rPr>
                        <w:rFonts w:ascii="Cambria Math" w:hAnsi="Cambria Math"/>
                        <w:lang w:eastAsia="zh-CN"/>
                      </w:rPr>
                      <m:t>360∙12.25</m:t>
                    </m:r>
                  </m:den>
                </m:f>
              </m:oMath>
            </m:oMathPara>
          </w:p>
        </w:tc>
      </w:tr>
      <w:tr w:rsidR="003A6987" w14:paraId="6C2FBCDD" w14:textId="77777777" w:rsidTr="003A6987">
        <w:tc>
          <w:tcPr>
            <w:tcW w:w="2335" w:type="dxa"/>
          </w:tcPr>
          <w:p w14:paraId="7AB404AB" w14:textId="06AA7827" w:rsidR="003A6987" w:rsidRDefault="00A87803" w:rsidP="003A6987">
            <w:pPr>
              <w:rPr>
                <w:lang w:eastAsia="zh-CN"/>
              </w:rPr>
            </w:pPr>
            <w:r>
              <w:rPr>
                <w:lang w:eastAsia="zh-CN"/>
              </w:rPr>
              <w:t>PSCCH Rx</w:t>
            </w:r>
          </w:p>
        </w:tc>
        <w:tc>
          <w:tcPr>
            <w:tcW w:w="7296" w:type="dxa"/>
          </w:tcPr>
          <w:p w14:paraId="6724070F" w14:textId="2CD58133" w:rsidR="003A6987" w:rsidRDefault="00B17DEE" w:rsidP="003A6987">
            <w:pPr>
              <w:rPr>
                <w:lang w:eastAsia="zh-CN"/>
              </w:rPr>
            </w:pPr>
            <m:oMathPara>
              <m:oMath>
                <m:f>
                  <m:fPr>
                    <m:ctrlPr>
                      <w:rPr>
                        <w:rFonts w:ascii="Cambria Math" w:hAnsi="Cambria Math"/>
                        <w:i/>
                        <w:lang w:eastAsia="zh-CN"/>
                      </w:rPr>
                    </m:ctrlPr>
                  </m:fPr>
                  <m:num>
                    <m:r>
                      <w:rPr>
                        <w:rFonts w:ascii="Cambria Math" w:hAnsi="Cambria Math"/>
                        <w:lang w:eastAsia="zh-CN"/>
                      </w:rPr>
                      <m:t>0.25∙</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PSCCH,sym</m:t>
                            </m:r>
                          </m:sub>
                        </m:sSub>
                        <m:r>
                          <w:rPr>
                            <w:rFonts w:ascii="Cambria Math" w:hAnsi="Cambria Math"/>
                            <w:lang w:eastAsia="zh-CN"/>
                          </w:rPr>
                          <m:t>+1</m:t>
                        </m:r>
                      </m:e>
                    </m:d>
                  </m:num>
                  <m:den>
                    <m:r>
                      <w:rPr>
                        <w:rFonts w:ascii="Cambria Math" w:hAnsi="Cambria Math"/>
                        <w:lang w:eastAsia="zh-CN"/>
                      </w:rPr>
                      <m:t>12.25</m:t>
                    </m:r>
                  </m:den>
                </m:f>
                <m:r>
                  <w:rPr>
                    <w:rFonts w:ascii="Cambria Math" w:hAnsi="Cambria Math"/>
                    <w:lang w:eastAsia="zh-CN"/>
                  </w:rPr>
                  <m:t xml:space="preserve">+ </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α∙N</m:t>
                        </m:r>
                      </m:e>
                      <m:sub>
                        <m:r>
                          <m:rPr>
                            <m:sty m:val="p"/>
                          </m:rPr>
                          <w:rPr>
                            <w:rFonts w:ascii="Cambria Math" w:hAnsi="Cambria Math"/>
                            <w:lang w:eastAsia="zh-CN"/>
                          </w:rPr>
                          <m:t>PRB</m:t>
                        </m:r>
                      </m:sub>
                      <m:sup>
                        <m:r>
                          <m:rPr>
                            <m:sty m:val="p"/>
                          </m:rPr>
                          <w:rPr>
                            <w:rFonts w:ascii="Cambria Math" w:hAnsi="Cambria Math"/>
                            <w:lang w:eastAsia="zh-CN"/>
                          </w:rPr>
                          <m:t>subCh</m:t>
                        </m:r>
                      </m:sup>
                    </m:sSubSup>
                    <m:sSub>
                      <m:sSubPr>
                        <m:ctrlPr>
                          <w:rPr>
                            <w:rFonts w:ascii="Cambria Math" w:hAnsi="Cambria Math"/>
                            <w:i/>
                            <w:lang w:eastAsia="zh-CN"/>
                          </w:rPr>
                        </m:ctrlPr>
                      </m:sSubPr>
                      <m:e>
                        <m:r>
                          <w:rPr>
                            <w:rFonts w:ascii="Cambria Math" w:hAnsi="Cambria Math"/>
                            <w:lang w:eastAsia="zh-CN"/>
                          </w:rPr>
                          <m:t>∙N</m:t>
                        </m:r>
                      </m:e>
                      <m:sub>
                        <m:sSub>
                          <m:sSubPr>
                            <m:ctrlPr>
                              <w:rPr>
                                <w:rFonts w:ascii="Cambria Math" w:hAnsi="Cambria Math"/>
                                <w:lang w:eastAsia="zh-CN"/>
                              </w:rPr>
                            </m:ctrlPr>
                          </m:sSubPr>
                          <m:e>
                            <m:r>
                              <m:rPr>
                                <m:sty m:val="p"/>
                              </m:rPr>
                              <w:rPr>
                                <w:rFonts w:ascii="Cambria Math" w:hAnsi="Cambria Math"/>
                                <w:lang w:eastAsia="zh-CN"/>
                              </w:rPr>
                              <m:t>PSSCH</m:t>
                            </m:r>
                          </m:e>
                          <m:sub>
                            <m:r>
                              <m:rPr>
                                <m:sty m:val="p"/>
                              </m:rPr>
                              <w:rPr>
                                <w:rFonts w:ascii="Cambria Math" w:hAnsi="Cambria Math"/>
                                <w:lang w:eastAsia="zh-CN"/>
                              </w:rPr>
                              <m:t>Rx</m:t>
                            </m:r>
                          </m:sub>
                        </m:sSub>
                        <m:r>
                          <m:rPr>
                            <m:sty m:val="p"/>
                          </m:rPr>
                          <w:rPr>
                            <w:rFonts w:ascii="Cambria Math" w:hAnsi="Cambria Math"/>
                            <w:lang w:eastAsia="zh-CN"/>
                          </w:rPr>
                          <m:t>,subCh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PSCCH,sym</m:t>
                        </m:r>
                      </m:sub>
                    </m:sSub>
                  </m:num>
                  <m:den>
                    <m:r>
                      <w:rPr>
                        <w:rFonts w:ascii="Cambria Math" w:hAnsi="Cambria Math"/>
                        <w:lang w:eastAsia="zh-CN"/>
                      </w:rPr>
                      <m:t>360∙12.25</m:t>
                    </m:r>
                  </m:den>
                </m:f>
              </m:oMath>
            </m:oMathPara>
          </w:p>
        </w:tc>
      </w:tr>
      <w:tr w:rsidR="003A6987" w14:paraId="463FC35E" w14:textId="77777777" w:rsidTr="003A6987">
        <w:tc>
          <w:tcPr>
            <w:tcW w:w="2335" w:type="dxa"/>
          </w:tcPr>
          <w:p w14:paraId="7E6D5222" w14:textId="56CDE886" w:rsidR="003A6987" w:rsidRDefault="00A87803" w:rsidP="003A6987">
            <w:pPr>
              <w:rPr>
                <w:lang w:eastAsia="zh-CN"/>
              </w:rPr>
            </w:pPr>
            <w:r>
              <w:rPr>
                <w:lang w:eastAsia="zh-CN"/>
              </w:rPr>
              <w:t>S-SSB Rx</w:t>
            </w:r>
          </w:p>
        </w:tc>
        <w:tc>
          <w:tcPr>
            <w:tcW w:w="7296" w:type="dxa"/>
          </w:tcPr>
          <w:p w14:paraId="42F4D943" w14:textId="1C8DCF9B" w:rsidR="003A6987" w:rsidRDefault="00A87803" w:rsidP="00A87803">
            <w:pPr>
              <w:jc w:val="center"/>
              <w:rPr>
                <w:lang w:eastAsia="zh-CN"/>
              </w:rPr>
            </w:pPr>
            <w:r>
              <w:rPr>
                <w:lang w:eastAsia="zh-CN"/>
              </w:rPr>
              <w:t>0.3</w:t>
            </w:r>
          </w:p>
        </w:tc>
      </w:tr>
      <w:tr w:rsidR="003A6987" w14:paraId="078C6514" w14:textId="77777777" w:rsidTr="003A6987">
        <w:tc>
          <w:tcPr>
            <w:tcW w:w="2335" w:type="dxa"/>
          </w:tcPr>
          <w:p w14:paraId="1736D9CC" w14:textId="2229B824" w:rsidR="003A6987" w:rsidRDefault="00A87803" w:rsidP="003A6987">
            <w:pPr>
              <w:rPr>
                <w:lang w:eastAsia="zh-CN"/>
              </w:rPr>
            </w:pPr>
            <w:r>
              <w:rPr>
                <w:lang w:eastAsia="zh-CN"/>
              </w:rPr>
              <w:t>PSFCH Rx</w:t>
            </w:r>
          </w:p>
        </w:tc>
        <w:tc>
          <w:tcPr>
            <w:tcW w:w="7296" w:type="dxa"/>
          </w:tcPr>
          <w:p w14:paraId="2E4E291F" w14:textId="6596970E" w:rsidR="003A6987" w:rsidRDefault="00B17DEE" w:rsidP="003A6987">
            <w:pPr>
              <w:rPr>
                <w:lang w:eastAsia="zh-CN"/>
              </w:rPr>
            </w:pPr>
            <m:oMathPara>
              <m:oMath>
                <m:f>
                  <m:fPr>
                    <m:ctrlPr>
                      <w:rPr>
                        <w:rFonts w:ascii="Cambria Math" w:hAnsi="Cambria Math"/>
                        <w:i/>
                        <w:lang w:eastAsia="zh-CN"/>
                      </w:rPr>
                    </m:ctrlPr>
                  </m:fPr>
                  <m:num>
                    <m:r>
                      <w:rPr>
                        <w:rFonts w:ascii="Cambria Math" w:hAnsi="Cambria Math"/>
                        <w:lang w:eastAsia="zh-CN"/>
                      </w:rPr>
                      <m:t>0.25∙2</m:t>
                    </m:r>
                  </m:num>
                  <m:den>
                    <m:r>
                      <w:rPr>
                        <w:rFonts w:ascii="Cambria Math" w:hAnsi="Cambria Math"/>
                        <w:lang w:eastAsia="zh-CN"/>
                      </w:rPr>
                      <m:t>12.25</m:t>
                    </m:r>
                  </m:den>
                </m:f>
                <m:r>
                  <w:rPr>
                    <w:rFonts w:ascii="Cambria Math" w:hAnsi="Cambria Math"/>
                    <w:lang w:eastAsia="zh-CN"/>
                  </w:rPr>
                  <m:t xml:space="preserve">+ </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Rx_PRB</m:t>
                        </m:r>
                      </m:sub>
                      <m:sup>
                        <m:r>
                          <m:rPr>
                            <m:sty m:val="p"/>
                          </m:rPr>
                          <w:rPr>
                            <w:rFonts w:ascii="Cambria Math" w:hAnsi="Cambria Math"/>
                            <w:lang w:eastAsia="zh-CN"/>
                          </w:rPr>
                          <m:t>PSFCH</m:t>
                        </m:r>
                      </m:sup>
                    </m:sSubSup>
                  </m:num>
                  <m:den>
                    <m:r>
                      <w:rPr>
                        <w:rFonts w:ascii="Cambria Math" w:hAnsi="Cambria Math"/>
                        <w:lang w:eastAsia="zh-CN"/>
                      </w:rPr>
                      <m:t>360∙12.25</m:t>
                    </m:r>
                  </m:den>
                </m:f>
              </m:oMath>
            </m:oMathPara>
          </w:p>
        </w:tc>
      </w:tr>
      <w:tr w:rsidR="003A6987" w14:paraId="0E6D92BF" w14:textId="77777777" w:rsidTr="003A6987">
        <w:tc>
          <w:tcPr>
            <w:tcW w:w="2335" w:type="dxa"/>
          </w:tcPr>
          <w:p w14:paraId="300E6970" w14:textId="366FDA08" w:rsidR="003A6987" w:rsidRDefault="00A87803" w:rsidP="003A6987">
            <w:pPr>
              <w:rPr>
                <w:lang w:eastAsia="zh-CN"/>
              </w:rPr>
            </w:pPr>
            <w:r>
              <w:rPr>
                <w:lang w:eastAsia="zh-CN"/>
              </w:rPr>
              <w:t>PSCCH/PSSCH Tx</w:t>
            </w:r>
          </w:p>
        </w:tc>
        <w:tc>
          <w:tcPr>
            <w:tcW w:w="7296" w:type="dxa"/>
          </w:tcPr>
          <w:p w14:paraId="33EFB7DE" w14:textId="3A1778CD" w:rsidR="003A6987" w:rsidRDefault="00B17DEE" w:rsidP="003A6987">
            <w:pPr>
              <w:rPr>
                <w:lang w:eastAsia="zh-CN"/>
              </w:rPr>
            </w:pPr>
            <m:oMathPara>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num>
                  <m:den>
                    <m:r>
                      <w:rPr>
                        <w:rFonts w:ascii="Cambria Math" w:hAnsi="Cambria Math"/>
                        <w:lang w:eastAsia="zh-CN"/>
                      </w:rPr>
                      <m:t>300</m:t>
                    </m:r>
                  </m:den>
                </m:f>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num>
                  <m:den>
                    <m:r>
                      <w:rPr>
                        <w:rFonts w:ascii="Cambria Math" w:hAnsi="Cambria Math"/>
                        <w:lang w:eastAsia="zh-CN"/>
                      </w:rPr>
                      <m:t>12.25</m:t>
                    </m:r>
                  </m:den>
                </m:f>
              </m:oMath>
            </m:oMathPara>
          </w:p>
        </w:tc>
      </w:tr>
      <w:tr w:rsidR="00A87803" w14:paraId="522FADC1" w14:textId="77777777" w:rsidTr="003A6987">
        <w:tc>
          <w:tcPr>
            <w:tcW w:w="2335" w:type="dxa"/>
          </w:tcPr>
          <w:p w14:paraId="40108E5A" w14:textId="2A90C0BF" w:rsidR="00A87803" w:rsidRDefault="00A87803" w:rsidP="003A6987">
            <w:pPr>
              <w:rPr>
                <w:lang w:eastAsia="zh-CN"/>
              </w:rPr>
            </w:pPr>
            <w:r>
              <w:rPr>
                <w:lang w:eastAsia="zh-CN"/>
              </w:rPr>
              <w:t>S-SSB Tx</w:t>
            </w:r>
          </w:p>
        </w:tc>
        <w:tc>
          <w:tcPr>
            <w:tcW w:w="7296" w:type="dxa"/>
          </w:tcPr>
          <w:p w14:paraId="5631DE72" w14:textId="68429840" w:rsidR="00A87803" w:rsidRDefault="00B17DEE" w:rsidP="003A6987">
            <w:pPr>
              <w:rPr>
                <w:lang w:eastAsia="zh-CN"/>
              </w:rPr>
            </w:pPr>
            <m:oMathPara>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num>
                  <m:den>
                    <m:r>
                      <w:rPr>
                        <w:rFonts w:ascii="Cambria Math" w:hAnsi="Cambria Math"/>
                        <w:lang w:eastAsia="zh-CN"/>
                      </w:rPr>
                      <m:t>300</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13</m:t>
                    </m:r>
                  </m:num>
                  <m:den>
                    <m:r>
                      <w:rPr>
                        <w:rFonts w:ascii="Cambria Math" w:hAnsi="Cambria Math"/>
                        <w:lang w:eastAsia="zh-CN"/>
                      </w:rPr>
                      <m:t>12.25</m:t>
                    </m:r>
                  </m:den>
                </m:f>
              </m:oMath>
            </m:oMathPara>
          </w:p>
        </w:tc>
      </w:tr>
      <w:tr w:rsidR="00A87803" w14:paraId="79AC3FC7" w14:textId="77777777" w:rsidTr="00F209D2">
        <w:tc>
          <w:tcPr>
            <w:tcW w:w="2335" w:type="dxa"/>
            <w:tcBorders>
              <w:bottom w:val="single" w:sz="4" w:space="0" w:color="auto"/>
            </w:tcBorders>
          </w:tcPr>
          <w:p w14:paraId="34B8ACCC" w14:textId="69EF6D63" w:rsidR="00A87803" w:rsidRDefault="00A87803" w:rsidP="003A6987">
            <w:pPr>
              <w:rPr>
                <w:lang w:eastAsia="zh-CN"/>
              </w:rPr>
            </w:pPr>
            <w:r>
              <w:rPr>
                <w:lang w:eastAsia="zh-CN"/>
              </w:rPr>
              <w:t>PSFCH Tx</w:t>
            </w:r>
          </w:p>
        </w:tc>
        <w:tc>
          <w:tcPr>
            <w:tcW w:w="7296" w:type="dxa"/>
            <w:tcBorders>
              <w:bottom w:val="single" w:sz="4" w:space="0" w:color="auto"/>
            </w:tcBorders>
          </w:tcPr>
          <w:p w14:paraId="2BC9D990" w14:textId="1C94B7BB" w:rsidR="00A87803" w:rsidRDefault="00B17DEE" w:rsidP="003A6987">
            <w:pPr>
              <w:rPr>
                <w:lang w:eastAsia="zh-CN"/>
              </w:rPr>
            </w:pPr>
            <m:oMathPara>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num>
                  <m:den>
                    <m:r>
                      <w:rPr>
                        <w:rFonts w:ascii="Cambria Math" w:hAnsi="Cambria Math"/>
                        <w:lang w:eastAsia="zh-CN"/>
                      </w:rPr>
                      <m:t>300</m:t>
                    </m:r>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2</m:t>
                    </m:r>
                  </m:num>
                  <m:den>
                    <m:r>
                      <w:rPr>
                        <w:rFonts w:ascii="Cambria Math" w:hAnsi="Cambria Math"/>
                        <w:lang w:eastAsia="zh-CN"/>
                      </w:rPr>
                      <m:t>12.25</m:t>
                    </m:r>
                  </m:den>
                </m:f>
              </m:oMath>
            </m:oMathPara>
          </w:p>
        </w:tc>
      </w:tr>
      <w:tr w:rsidR="00A87803" w14:paraId="699C18AD" w14:textId="77777777" w:rsidTr="00F209D2">
        <w:tc>
          <w:tcPr>
            <w:tcW w:w="9631" w:type="dxa"/>
            <w:gridSpan w:val="2"/>
            <w:shd w:val="pct5" w:color="auto" w:fill="auto"/>
          </w:tcPr>
          <w:p w14:paraId="72A072B9" w14:textId="77777777" w:rsidR="00A87803" w:rsidRDefault="00B17DEE" w:rsidP="00A87803">
            <w:pPr>
              <w:rPr>
                <w:lang w:eastAsia="zh-CN"/>
              </w:rPr>
            </w:pP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sym</m:t>
                  </m:r>
                </m:sub>
              </m:sSub>
            </m:oMath>
            <w:r w:rsidR="00A87803">
              <w:rPr>
                <w:lang w:eastAsia="zh-CN"/>
              </w:rPr>
              <w:t>: Number of symbols for PSSCH including duplicate symbol for AGC.</w:t>
            </w:r>
          </w:p>
          <w:p w14:paraId="7CC6C981" w14:textId="77777777" w:rsidR="00A87803" w:rsidRDefault="00B17DEE" w:rsidP="00A87803">
            <w:pPr>
              <w:rPr>
                <w:lang w:eastAsia="zh-CN"/>
              </w:rPr>
            </w:pP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PRB</m:t>
                  </m:r>
                </m:sub>
                <m:sup>
                  <m:r>
                    <m:rPr>
                      <m:sty m:val="p"/>
                    </m:rPr>
                    <w:rPr>
                      <w:rFonts w:ascii="Cambria Math" w:hAnsi="Cambria Math"/>
                      <w:lang w:eastAsia="zh-CN"/>
                    </w:rPr>
                    <m:t>subCh</m:t>
                  </m:r>
                </m:sup>
              </m:sSubSup>
            </m:oMath>
            <w:r w:rsidR="00A87803">
              <w:rPr>
                <w:lang w:eastAsia="zh-CN"/>
              </w:rPr>
              <w:t>: Number of PRBs per sub-channel</w:t>
            </w:r>
          </w:p>
          <w:p w14:paraId="3FF8072C" w14:textId="77777777" w:rsidR="00A87803" w:rsidRDefault="00B17DEE" w:rsidP="00A87803">
            <w:pPr>
              <w:rPr>
                <w:lang w:eastAsia="zh-CN"/>
              </w:rPr>
            </w:pP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subCh</m:t>
                  </m:r>
                </m:sub>
              </m:sSub>
              <m:d>
                <m:dPr>
                  <m:ctrlPr>
                    <w:rPr>
                      <w:rFonts w:ascii="Cambria Math" w:hAnsi="Cambria Math"/>
                      <w:lang w:eastAsia="zh-CN"/>
                    </w:rPr>
                  </m:ctrlPr>
                </m:dPr>
                <m:e>
                  <m:r>
                    <w:rPr>
                      <w:rFonts w:ascii="Cambria Math" w:hAnsi="Cambria Math"/>
                      <w:lang w:eastAsia="zh-CN"/>
                    </w:rPr>
                    <m:t>i</m:t>
                  </m:r>
                </m:e>
              </m:d>
            </m:oMath>
            <w:r w:rsidR="00A87803">
              <w:rPr>
                <w:lang w:eastAsia="zh-CN"/>
              </w:rPr>
              <w:t xml:space="preserve">: Number of sub-channels in symbol </w:t>
            </w:r>
            <m:oMath>
              <m:r>
                <w:rPr>
                  <w:rFonts w:ascii="Cambria Math" w:hAnsi="Cambria Math"/>
                  <w:lang w:eastAsia="zh-CN"/>
                </w:rPr>
                <m:t>i</m:t>
              </m:r>
            </m:oMath>
            <w:r w:rsidR="00A87803">
              <w:rPr>
                <w:lang w:eastAsia="zh-CN"/>
              </w:rPr>
              <w:t xml:space="preserve"> for PSCCH</w:t>
            </w:r>
          </w:p>
          <w:p w14:paraId="15B48FDD" w14:textId="77777777" w:rsidR="00A87803" w:rsidRDefault="00B17DEE" w:rsidP="00A87803">
            <w:pPr>
              <w:rPr>
                <w:lang w:eastAsia="zh-CN"/>
              </w:rPr>
            </w:pP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PSCCH,sym</m:t>
                  </m:r>
                </m:sub>
              </m:sSub>
            </m:oMath>
            <w:r w:rsidR="00A87803">
              <w:rPr>
                <w:lang w:eastAsia="zh-CN"/>
              </w:rPr>
              <w:t>: Number of PSCCH symbols</w:t>
            </w:r>
          </w:p>
          <w:p w14:paraId="6CA05750" w14:textId="77777777" w:rsidR="00A87803" w:rsidRDefault="00A87803" w:rsidP="00A87803">
            <w:pPr>
              <w:rPr>
                <w:lang w:eastAsia="zh-CN"/>
              </w:rPr>
            </w:pPr>
            <m:oMath>
              <m:r>
                <w:rPr>
                  <w:rFonts w:ascii="Cambria Math" w:hAnsi="Cambria Math"/>
                  <w:lang w:eastAsia="zh-CN"/>
                </w:rPr>
                <m:t>α</m:t>
              </m:r>
            </m:oMath>
            <w:r>
              <w:rPr>
                <w:lang w:eastAsia="zh-CN"/>
              </w:rPr>
              <w:t>: Number of PSCCH decode attempts due to OCC per sub-channel</w:t>
            </w:r>
          </w:p>
          <w:p w14:paraId="6D4A1483" w14:textId="77777777" w:rsidR="00A87803" w:rsidRDefault="00B17DEE" w:rsidP="00A87803">
            <w:pPr>
              <w:rPr>
                <w:lang w:eastAsia="zh-CN"/>
              </w:rPr>
            </w:pPr>
            <m:oMath>
              <m:sSub>
                <m:sSubPr>
                  <m:ctrlPr>
                    <w:rPr>
                      <w:rFonts w:ascii="Cambria Math" w:hAnsi="Cambria Math"/>
                      <w:i/>
                      <w:lang w:eastAsia="zh-CN"/>
                    </w:rPr>
                  </m:ctrlPr>
                </m:sSubPr>
                <m:e>
                  <m:r>
                    <w:rPr>
                      <w:rFonts w:ascii="Cambria Math" w:hAnsi="Cambria Math"/>
                      <w:lang w:eastAsia="zh-CN"/>
                    </w:rPr>
                    <m:t>N</m:t>
                  </m:r>
                </m:e>
                <m:sub>
                  <m:sSub>
                    <m:sSubPr>
                      <m:ctrlPr>
                        <w:rPr>
                          <w:rFonts w:ascii="Cambria Math" w:hAnsi="Cambria Math"/>
                          <w:lang w:eastAsia="zh-CN"/>
                        </w:rPr>
                      </m:ctrlPr>
                    </m:sSubPr>
                    <m:e>
                      <m:r>
                        <m:rPr>
                          <m:sty m:val="p"/>
                        </m:rPr>
                        <w:rPr>
                          <w:rFonts w:ascii="Cambria Math" w:hAnsi="Cambria Math"/>
                          <w:lang w:eastAsia="zh-CN"/>
                        </w:rPr>
                        <m:t>PSSCH</m:t>
                      </m:r>
                    </m:e>
                    <m:sub>
                      <m:r>
                        <m:rPr>
                          <m:sty m:val="p"/>
                        </m:rPr>
                        <w:rPr>
                          <w:rFonts w:ascii="Cambria Math" w:hAnsi="Cambria Math"/>
                          <w:lang w:eastAsia="zh-CN"/>
                        </w:rPr>
                        <m:t>Rx</m:t>
                      </m:r>
                    </m:sub>
                  </m:sSub>
                  <m:r>
                    <m:rPr>
                      <m:sty m:val="p"/>
                    </m:rPr>
                    <w:rPr>
                      <w:rFonts w:ascii="Cambria Math" w:hAnsi="Cambria Math"/>
                      <w:lang w:eastAsia="zh-CN"/>
                    </w:rPr>
                    <m:t>,subCh</m:t>
                  </m:r>
                </m:sub>
              </m:sSub>
            </m:oMath>
            <w:r w:rsidR="00A87803">
              <w:rPr>
                <w:lang w:eastAsia="zh-CN"/>
              </w:rPr>
              <w:t>: Number of PSCCH receive sub-channels.</w:t>
            </w:r>
          </w:p>
          <w:p w14:paraId="0A1E33F5" w14:textId="77777777" w:rsidR="00F209D2" w:rsidRDefault="00B17DEE" w:rsidP="00A87803">
            <w:pPr>
              <w:rPr>
                <w:lang w:eastAsia="zh-CN"/>
              </w:rPr>
            </w:pP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Rx_PRB</m:t>
                  </m:r>
                </m:sub>
                <m:sup>
                  <m:r>
                    <m:rPr>
                      <m:sty m:val="p"/>
                    </m:rPr>
                    <w:rPr>
                      <w:rFonts w:ascii="Cambria Math" w:hAnsi="Cambria Math"/>
                      <w:lang w:eastAsia="zh-CN"/>
                    </w:rPr>
                    <m:t>PSFCH</m:t>
                  </m:r>
                </m:sup>
              </m:sSubSup>
            </m:oMath>
            <w:r w:rsidR="00F209D2">
              <w:rPr>
                <w:lang w:eastAsia="zh-CN"/>
              </w:rPr>
              <w:t>: Number of PRBs on which PSFCH is received.</w:t>
            </w:r>
          </w:p>
          <w:p w14:paraId="3E73554C" w14:textId="0B09DB61" w:rsidR="00F209D2" w:rsidRDefault="00B17DEE" w:rsidP="008664AA">
            <w:pPr>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r</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450</m:t>
                  </m:r>
                </m:num>
                <m:den>
                  <m:r>
                    <w:rPr>
                      <w:rFonts w:ascii="Cambria Math" w:hAnsi="Cambria Math"/>
                      <w:lang w:eastAsia="zh-CN"/>
                    </w:rPr>
                    <m:t>199</m:t>
                  </m:r>
                </m:den>
              </m:f>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Tx</m:t>
                      </m:r>
                    </m:sub>
                  </m:sSub>
                  <m:r>
                    <w:rPr>
                      <w:rFonts w:ascii="Cambria Math" w:hAnsi="Cambria Math"/>
                      <w:lang w:eastAsia="zh-CN"/>
                    </w:rPr>
                    <m:t>-1</m:t>
                  </m:r>
                </m:e>
              </m:d>
              <m:r>
                <w:rPr>
                  <w:rFonts w:ascii="Cambria Math" w:hAnsi="Cambria Math"/>
                  <w:lang w:eastAsia="zh-CN"/>
                </w:rPr>
                <m:t>+250</m:t>
              </m:r>
            </m:oMath>
            <w:r w:rsidR="00CE6B2A">
              <w:rPr>
                <w:lang w:eastAsia="zh-CN"/>
              </w:rPr>
              <w:t xml:space="preserve">, where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Tx</m:t>
                  </m:r>
                </m:sub>
              </m:sSub>
            </m:oMath>
            <w:r w:rsidR="00F209D2">
              <w:rPr>
                <w:lang w:eastAsia="zh-CN"/>
              </w:rPr>
              <w:t xml:space="preserve"> is the transmit power in </w:t>
            </w:r>
            <w:r w:rsidR="008664AA">
              <w:rPr>
                <w:lang w:eastAsia="zh-CN"/>
              </w:rPr>
              <w:t>mW</w:t>
            </w:r>
            <w:r w:rsidR="00F209D2">
              <w:rPr>
                <w:lang w:eastAsia="zh-CN"/>
              </w:rPr>
              <w:t>.</w:t>
            </w:r>
          </w:p>
        </w:tc>
      </w:tr>
    </w:tbl>
    <w:p w14:paraId="0786770C" w14:textId="77777777" w:rsidR="003A6987" w:rsidRDefault="003A6987" w:rsidP="003A6987">
      <w:pPr>
        <w:rPr>
          <w:lang w:eastAsia="zh-CN"/>
        </w:rPr>
      </w:pPr>
    </w:p>
    <w:p w14:paraId="5EAB7D45" w14:textId="7AD80A98" w:rsidR="003A6987" w:rsidRPr="00F209D2" w:rsidRDefault="00F209D2" w:rsidP="00DF01C6">
      <w:pPr>
        <w:rPr>
          <w:b/>
          <w:i/>
          <w:lang w:eastAsia="zh-CN"/>
        </w:rPr>
      </w:pPr>
      <w:r w:rsidRPr="00F209D2">
        <w:rPr>
          <w:b/>
          <w:i/>
          <w:lang w:eastAsia="zh-CN"/>
        </w:rPr>
        <w:t xml:space="preserve">Proposal 3: For the evaluation of power savings of the enhanced resource allocation schemes, adopt the sidelink </w:t>
      </w:r>
      <w:r w:rsidR="00D63D02">
        <w:rPr>
          <w:b/>
          <w:i/>
          <w:lang w:eastAsia="zh-CN"/>
        </w:rPr>
        <w:t xml:space="preserve">UE </w:t>
      </w:r>
      <w:r w:rsidRPr="00F209D2">
        <w:rPr>
          <w:b/>
          <w:i/>
          <w:lang w:eastAsia="zh-CN"/>
        </w:rPr>
        <w:t xml:space="preserve">power consumption model of </w:t>
      </w:r>
      <w:r w:rsidRPr="00F209D2">
        <w:rPr>
          <w:b/>
          <w:i/>
          <w:lang w:eastAsia="zh-CN"/>
        </w:rPr>
        <w:fldChar w:fldCharType="begin"/>
      </w:r>
      <w:r w:rsidRPr="00F209D2">
        <w:rPr>
          <w:b/>
          <w:i/>
          <w:lang w:eastAsia="zh-CN"/>
        </w:rPr>
        <w:instrText xml:space="preserve"> REF _Ref47099064 \h  \* MERGEFORMAT </w:instrText>
      </w:r>
      <w:r w:rsidRPr="00F209D2">
        <w:rPr>
          <w:b/>
          <w:i/>
          <w:lang w:eastAsia="zh-CN"/>
        </w:rPr>
      </w:r>
      <w:r w:rsidRPr="00F209D2">
        <w:rPr>
          <w:b/>
          <w:i/>
          <w:lang w:eastAsia="zh-CN"/>
        </w:rPr>
        <w:fldChar w:fldCharType="separate"/>
      </w:r>
      <w:r w:rsidRPr="00F209D2">
        <w:rPr>
          <w:b/>
          <w:i/>
        </w:rPr>
        <w:t xml:space="preserve">Table </w:t>
      </w:r>
      <w:r w:rsidRPr="00F209D2">
        <w:rPr>
          <w:b/>
          <w:i/>
          <w:noProof/>
        </w:rPr>
        <w:t>1</w:t>
      </w:r>
      <w:r w:rsidRPr="00F209D2">
        <w:rPr>
          <w:b/>
          <w:i/>
          <w:lang w:eastAsia="zh-CN"/>
        </w:rPr>
        <w:fldChar w:fldCharType="end"/>
      </w:r>
      <w:r w:rsidRPr="00F209D2">
        <w:rPr>
          <w:b/>
          <w:i/>
          <w:lang w:eastAsia="zh-CN"/>
        </w:rPr>
        <w:t>.</w:t>
      </w:r>
    </w:p>
    <w:p w14:paraId="38079DB3" w14:textId="77777777" w:rsidR="00EF4A4A" w:rsidRDefault="00EF4A4A" w:rsidP="00DF01C6">
      <w:pPr>
        <w:rPr>
          <w:lang w:eastAsia="zh-CN"/>
        </w:rPr>
      </w:pPr>
    </w:p>
    <w:p w14:paraId="6B6EE1C5" w14:textId="28705988" w:rsidR="00EF4A4A" w:rsidRDefault="00EF4A4A" w:rsidP="00EF4A4A">
      <w:pPr>
        <w:pStyle w:val="Heading2"/>
        <w:rPr>
          <w:lang w:eastAsia="zh-CN"/>
        </w:rPr>
      </w:pPr>
      <w:r>
        <w:rPr>
          <w:lang w:eastAsia="zh-CN"/>
        </w:rPr>
        <w:t>Performance Metrics</w:t>
      </w:r>
    </w:p>
    <w:p w14:paraId="07D63849" w14:textId="363421FC" w:rsidR="00EF4A4A" w:rsidRDefault="001F49D0" w:rsidP="001F49D0">
      <w:pPr>
        <w:jc w:val="both"/>
        <w:rPr>
          <w:lang w:eastAsia="zh-CN"/>
        </w:rPr>
      </w:pPr>
      <w:r>
        <w:rPr>
          <w:lang w:eastAsia="zh-CN"/>
        </w:rPr>
        <w:t xml:space="preserve">For sidelink performance, packet reception ratio (PRR) and packet-inter-reception (PIR) are used as performance metrics. </w:t>
      </w:r>
    </w:p>
    <w:p w14:paraId="09089B70" w14:textId="46C6B9DC" w:rsidR="001F49D0" w:rsidRDefault="001F49D0" w:rsidP="001F49D0">
      <w:pPr>
        <w:jc w:val="both"/>
        <w:rPr>
          <w:lang w:eastAsia="zh-CN"/>
        </w:rPr>
      </w:pPr>
      <w:r>
        <w:rPr>
          <w:lang w:eastAsia="zh-CN"/>
        </w:rPr>
        <w:t xml:space="preserve">For sidelink power saving </w:t>
      </w:r>
      <w:r w:rsidR="00A93B21">
        <w:rPr>
          <w:lang w:eastAsia="zh-CN"/>
        </w:rPr>
        <w:t xml:space="preserve">performance, </w:t>
      </w:r>
      <w:r w:rsidR="00862062">
        <w:rPr>
          <w:lang w:eastAsia="zh-CN"/>
        </w:rPr>
        <w:t xml:space="preserve">relative </w:t>
      </w:r>
      <w:r w:rsidR="00A93B21">
        <w:rPr>
          <w:lang w:eastAsia="zh-CN"/>
        </w:rPr>
        <w:t>power reduction ratio</w:t>
      </w:r>
      <w:r w:rsidR="00862062">
        <w:rPr>
          <w:lang w:eastAsia="zh-CN"/>
        </w:rPr>
        <w:t xml:space="preserve"> (RPRR)</w:t>
      </w:r>
      <w:r w:rsidR="00A93B21">
        <w:rPr>
          <w:lang w:eastAsia="zh-CN"/>
        </w:rPr>
        <w:t xml:space="preserve"> can be used as</w:t>
      </w:r>
      <w:r>
        <w:rPr>
          <w:lang w:eastAsia="zh-CN"/>
        </w:rPr>
        <w:t xml:space="preserve"> performance metric. Where the </w:t>
      </w:r>
      <w:r w:rsidR="00862062">
        <w:rPr>
          <w:lang w:eastAsia="zh-CN"/>
        </w:rPr>
        <w:t xml:space="preserve">relative </w:t>
      </w:r>
      <w:r>
        <w:rPr>
          <w:lang w:eastAsia="zh-CN"/>
        </w:rPr>
        <w:t>power reduction ration is defined as:</w:t>
      </w:r>
    </w:p>
    <w:p w14:paraId="3EB31784" w14:textId="28CDDCCC" w:rsidR="001F49D0" w:rsidRPr="001F49D0" w:rsidRDefault="00862062" w:rsidP="001F49D0">
      <w:pPr>
        <w:jc w:val="both"/>
        <w:rPr>
          <w:lang w:eastAsia="zh-CN"/>
        </w:rPr>
      </w:pPr>
      <m:oMathPara>
        <m:oMath>
          <m:r>
            <m:rPr>
              <m:sty m:val="p"/>
            </m:rPr>
            <w:rPr>
              <w:rFonts w:ascii="Cambria Math" w:hAnsi="Cambria Math"/>
              <w:lang w:eastAsia="zh-CN"/>
            </w:rPr>
            <w:lastRenderedPageBreak/>
            <m:t xml:space="preserve">Relative Power Reduction Ratio (RPRR)= </m:t>
          </m:r>
          <m:f>
            <m:fPr>
              <m:ctrlPr>
                <w:rPr>
                  <w:rFonts w:ascii="Cambria Math" w:hAnsi="Cambria Math"/>
                  <w:lang w:eastAsia="zh-CN"/>
                </w:rPr>
              </m:ctrlPr>
            </m:fPr>
            <m:num>
              <m:r>
                <m:rPr>
                  <m:sty m:val="p"/>
                </m:rPr>
                <w:rPr>
                  <w:rFonts w:ascii="Cambria Math" w:hAnsi="Cambria Math"/>
                  <w:lang w:eastAsia="zh-CN"/>
                </w:rPr>
                <m:t>Power of baseline scheme-Power of proposed scheme</m:t>
              </m:r>
            </m:num>
            <m:den>
              <m:r>
                <m:rPr>
                  <m:sty m:val="p"/>
                </m:rPr>
                <w:rPr>
                  <w:rFonts w:ascii="Cambria Math" w:hAnsi="Cambria Math"/>
                  <w:lang w:eastAsia="zh-CN"/>
                </w:rPr>
                <m:t>Power of baseline scheme</m:t>
              </m:r>
            </m:den>
          </m:f>
        </m:oMath>
      </m:oMathPara>
    </w:p>
    <w:p w14:paraId="0A41C6F4" w14:textId="6E7E4368" w:rsidR="001F49D0" w:rsidRDefault="001F49D0" w:rsidP="00DF01C6">
      <w:pPr>
        <w:rPr>
          <w:lang w:eastAsia="zh-CN"/>
        </w:rPr>
      </w:pPr>
      <w:r>
        <w:rPr>
          <w:lang w:eastAsia="zh-CN"/>
        </w:rPr>
        <w:t xml:space="preserve">The baseline scheme is based on release 16 NR sidelink </w:t>
      </w:r>
      <w:r w:rsidR="004D0A7A">
        <w:rPr>
          <w:lang w:eastAsia="zh-CN"/>
        </w:rPr>
        <w:t xml:space="preserve">resource allocation </w:t>
      </w:r>
      <w:r>
        <w:rPr>
          <w:lang w:eastAsia="zh-CN"/>
        </w:rPr>
        <w:t>mechanisms.</w:t>
      </w:r>
    </w:p>
    <w:p w14:paraId="4B3336D5" w14:textId="1633701C" w:rsidR="001F49D0" w:rsidRDefault="001F49D0" w:rsidP="00DF01C6">
      <w:pPr>
        <w:rPr>
          <w:lang w:eastAsia="zh-CN"/>
        </w:rPr>
      </w:pPr>
      <w:r>
        <w:rPr>
          <w:lang w:eastAsia="zh-CN"/>
        </w:rPr>
        <w:t xml:space="preserve">One of the focus areas of the NR sidelink enhancement work item is to study resource allocation mechanism to enhance reliability and reduce latency. The reliability aspect can be determined based on PRR and PIR. </w:t>
      </w:r>
      <w:r w:rsidR="00A93B21">
        <w:rPr>
          <w:lang w:eastAsia="zh-CN"/>
        </w:rPr>
        <w:t>For latency, w</w:t>
      </w:r>
      <w:r>
        <w:rPr>
          <w:lang w:eastAsia="zh-CN"/>
        </w:rPr>
        <w:t>e can measure the time between packet reception and successful packet arrival at the receiving UE.</w:t>
      </w:r>
      <w:r w:rsidR="004D0A7A">
        <w:rPr>
          <w:lang w:eastAsia="zh-CN"/>
        </w:rPr>
        <w:t xml:space="preserve"> The performance metric can include CDF of latency and the 5% latency.</w:t>
      </w:r>
    </w:p>
    <w:p w14:paraId="4004D09A" w14:textId="49C88F3A" w:rsidR="004D0A7A" w:rsidRPr="004D0A7A" w:rsidRDefault="004D0A7A" w:rsidP="00DF01C6">
      <w:pPr>
        <w:rPr>
          <w:b/>
          <w:i/>
          <w:lang w:eastAsia="zh-CN"/>
        </w:rPr>
      </w:pPr>
      <w:r w:rsidRPr="004D0A7A">
        <w:rPr>
          <w:b/>
          <w:i/>
          <w:lang w:eastAsia="zh-CN"/>
        </w:rPr>
        <w:t xml:space="preserve">Proposal 4: Adopt the following performance metrics for the evaluation of the enhanced resource allocation </w:t>
      </w:r>
      <w:r w:rsidR="00D63D02">
        <w:rPr>
          <w:b/>
          <w:i/>
          <w:lang w:eastAsia="zh-CN"/>
        </w:rPr>
        <w:t>mechanisms</w:t>
      </w:r>
      <w:r w:rsidRPr="004D0A7A">
        <w:rPr>
          <w:b/>
          <w:i/>
          <w:lang w:eastAsia="zh-CN"/>
        </w:rPr>
        <w:t>:</w:t>
      </w:r>
    </w:p>
    <w:p w14:paraId="6C4F7204" w14:textId="18E3FC19" w:rsidR="004D0A7A" w:rsidRPr="004D0A7A" w:rsidRDefault="004D0A7A" w:rsidP="004D0A7A">
      <w:pPr>
        <w:pStyle w:val="ListParagraph"/>
        <w:numPr>
          <w:ilvl w:val="0"/>
          <w:numId w:val="49"/>
        </w:numPr>
        <w:rPr>
          <w:b/>
          <w:i/>
          <w:lang w:eastAsia="zh-CN"/>
        </w:rPr>
      </w:pPr>
      <w:r w:rsidRPr="004D0A7A">
        <w:rPr>
          <w:b/>
          <w:i/>
          <w:lang w:eastAsia="zh-CN"/>
        </w:rPr>
        <w:t>PRR and PIR</w:t>
      </w:r>
    </w:p>
    <w:p w14:paraId="7D4B102A" w14:textId="413C265A" w:rsidR="004D0A7A" w:rsidRPr="004D0A7A" w:rsidRDefault="00862062" w:rsidP="004D0A7A">
      <w:pPr>
        <w:pStyle w:val="ListParagraph"/>
        <w:numPr>
          <w:ilvl w:val="0"/>
          <w:numId w:val="49"/>
        </w:numPr>
        <w:rPr>
          <w:b/>
          <w:i/>
          <w:lang w:eastAsia="zh-CN"/>
        </w:rPr>
      </w:pPr>
      <w:r>
        <w:rPr>
          <w:b/>
          <w:i/>
          <w:lang w:eastAsia="zh-CN"/>
        </w:rPr>
        <w:t xml:space="preserve">Relative </w:t>
      </w:r>
      <w:r w:rsidR="004D0A7A" w:rsidRPr="004D0A7A">
        <w:rPr>
          <w:b/>
          <w:i/>
          <w:lang w:eastAsia="zh-CN"/>
        </w:rPr>
        <w:t>Power Reduction Ratio</w:t>
      </w:r>
      <w:r>
        <w:rPr>
          <w:b/>
          <w:i/>
          <w:lang w:eastAsia="zh-CN"/>
        </w:rPr>
        <w:t xml:space="preserve"> (RPRR)</w:t>
      </w:r>
      <w:r w:rsidR="004D0A7A" w:rsidRPr="004D0A7A">
        <w:rPr>
          <w:b/>
          <w:i/>
          <w:lang w:eastAsia="zh-CN"/>
        </w:rPr>
        <w:t xml:space="preserve"> – for power savings resource allocation schemes.</w:t>
      </w:r>
    </w:p>
    <w:p w14:paraId="656F2428" w14:textId="0C87368D" w:rsidR="00387794" w:rsidRPr="004D0A7A" w:rsidRDefault="004D0A7A" w:rsidP="004D0A7A">
      <w:pPr>
        <w:pStyle w:val="ListParagraph"/>
        <w:numPr>
          <w:ilvl w:val="0"/>
          <w:numId w:val="49"/>
        </w:numPr>
        <w:rPr>
          <w:b/>
          <w:i/>
          <w:lang w:eastAsia="zh-CN"/>
        </w:rPr>
      </w:pPr>
      <w:r w:rsidRPr="004D0A7A">
        <w:rPr>
          <w:b/>
          <w:i/>
          <w:lang w:eastAsia="zh-CN"/>
        </w:rPr>
        <w:t>CDF of latency and 5% latency for schemes targeting improved reliability and low latency.</w:t>
      </w:r>
    </w:p>
    <w:p w14:paraId="42CE8B3C" w14:textId="52B38A9B" w:rsidR="00DF01C6" w:rsidRPr="004D0A7A" w:rsidRDefault="004D0A7A" w:rsidP="00DF01C6">
      <w:pPr>
        <w:rPr>
          <w:b/>
          <w:i/>
          <w:lang w:eastAsia="zh-CN"/>
        </w:rPr>
      </w:pPr>
      <w:r w:rsidRPr="004D0A7A">
        <w:rPr>
          <w:b/>
          <w:i/>
          <w:lang w:eastAsia="zh-CN"/>
        </w:rPr>
        <w:t>Proposal 5:</w:t>
      </w:r>
    </w:p>
    <w:p w14:paraId="4CD945F5" w14:textId="21810791" w:rsidR="004D0A7A" w:rsidRPr="004D0A7A" w:rsidRDefault="004D0A7A" w:rsidP="00DF01C6">
      <w:pPr>
        <w:rPr>
          <w:b/>
          <w:i/>
          <w:lang w:eastAsia="zh-CN"/>
        </w:rPr>
      </w:pPr>
      <w:r w:rsidRPr="004D0A7A">
        <w:rPr>
          <w:b/>
          <w:i/>
          <w:lang w:eastAsia="zh-CN"/>
        </w:rPr>
        <w:t xml:space="preserve">For the evaluation of the power saving resource allocation schemes, </w:t>
      </w:r>
      <w:r w:rsidR="00862062">
        <w:rPr>
          <w:b/>
          <w:i/>
          <w:lang w:eastAsia="zh-CN"/>
        </w:rPr>
        <w:t xml:space="preserve">relative </w:t>
      </w:r>
      <w:r w:rsidRPr="004D0A7A">
        <w:rPr>
          <w:b/>
          <w:i/>
          <w:lang w:eastAsia="zh-CN"/>
        </w:rPr>
        <w:t xml:space="preserve">power reduction ratio is adopted as a performance metric. The </w:t>
      </w:r>
      <w:r w:rsidR="00862062">
        <w:rPr>
          <w:b/>
          <w:i/>
          <w:lang w:eastAsia="zh-CN"/>
        </w:rPr>
        <w:t xml:space="preserve">relative </w:t>
      </w:r>
      <w:r w:rsidRPr="004D0A7A">
        <w:rPr>
          <w:b/>
          <w:i/>
          <w:lang w:eastAsia="zh-CN"/>
        </w:rPr>
        <w:t>power reduction ratio</w:t>
      </w:r>
      <w:r w:rsidR="00862062">
        <w:rPr>
          <w:b/>
          <w:i/>
          <w:lang w:eastAsia="zh-CN"/>
        </w:rPr>
        <w:t xml:space="preserve"> (RPRR)</w:t>
      </w:r>
      <w:r w:rsidRPr="004D0A7A">
        <w:rPr>
          <w:b/>
          <w:i/>
          <w:lang w:eastAsia="zh-CN"/>
        </w:rPr>
        <w:t xml:space="preserve"> is defined as:</w:t>
      </w:r>
    </w:p>
    <w:p w14:paraId="67D2D1CB" w14:textId="7259953F" w:rsidR="004D0A7A" w:rsidRPr="00862062" w:rsidRDefault="00862062" w:rsidP="004D0A7A">
      <w:pPr>
        <w:jc w:val="both"/>
        <w:rPr>
          <w:b/>
          <w:i/>
          <w:sz w:val="19"/>
          <w:szCs w:val="19"/>
          <w:lang w:eastAsia="zh-CN"/>
        </w:rPr>
      </w:pPr>
      <m:oMathPara>
        <m:oMath>
          <m:r>
            <m:rPr>
              <m:sty m:val="bi"/>
            </m:rPr>
            <w:rPr>
              <w:rFonts w:ascii="Cambria Math" w:hAnsi="Cambria Math"/>
              <w:sz w:val="19"/>
              <w:szCs w:val="19"/>
              <w:lang w:eastAsia="zh-CN"/>
            </w:rPr>
            <m:t xml:space="preserve">Relative Power Reduction Ratio (RPRR)= </m:t>
          </m:r>
          <m:f>
            <m:fPr>
              <m:ctrlPr>
                <w:rPr>
                  <w:rFonts w:ascii="Cambria Math" w:hAnsi="Cambria Math"/>
                  <w:b/>
                  <w:i/>
                  <w:sz w:val="19"/>
                  <w:szCs w:val="19"/>
                  <w:lang w:eastAsia="zh-CN"/>
                </w:rPr>
              </m:ctrlPr>
            </m:fPr>
            <m:num>
              <m:r>
                <m:rPr>
                  <m:sty m:val="bi"/>
                </m:rPr>
                <w:rPr>
                  <w:rFonts w:ascii="Cambria Math" w:hAnsi="Cambria Math"/>
                  <w:sz w:val="19"/>
                  <w:szCs w:val="19"/>
                  <w:lang w:eastAsia="zh-CN"/>
                </w:rPr>
                <m:t>Power of baseline scheme-Power of proposed scheme</m:t>
              </m:r>
            </m:num>
            <m:den>
              <m:r>
                <m:rPr>
                  <m:sty m:val="bi"/>
                </m:rPr>
                <w:rPr>
                  <w:rFonts w:ascii="Cambria Math" w:hAnsi="Cambria Math"/>
                  <w:sz w:val="19"/>
                  <w:szCs w:val="19"/>
                  <w:lang w:eastAsia="zh-CN"/>
                </w:rPr>
                <m:t>Power of baseline scheme</m:t>
              </m:r>
            </m:den>
          </m:f>
        </m:oMath>
      </m:oMathPara>
    </w:p>
    <w:p w14:paraId="320D22CC" w14:textId="77777777" w:rsidR="004D0A7A" w:rsidRPr="004D0A7A" w:rsidRDefault="004D0A7A" w:rsidP="004D0A7A">
      <w:pPr>
        <w:rPr>
          <w:b/>
          <w:i/>
          <w:lang w:eastAsia="zh-CN"/>
        </w:rPr>
      </w:pPr>
      <w:r w:rsidRPr="004D0A7A">
        <w:rPr>
          <w:b/>
          <w:i/>
          <w:lang w:eastAsia="zh-CN"/>
        </w:rPr>
        <w:t>The baseline scheme is based on release 16 NR sidelink resource allocation mechanisms.</w:t>
      </w:r>
    </w:p>
    <w:p w14:paraId="24FD5E5A" w14:textId="77777777" w:rsidR="004D0A7A" w:rsidRPr="00DF01C6" w:rsidRDefault="004D0A7A" w:rsidP="00DF01C6">
      <w:pPr>
        <w:rPr>
          <w:lang w:eastAsia="zh-CN"/>
        </w:rPr>
      </w:pPr>
    </w:p>
    <w:p w14:paraId="587BA10B" w14:textId="2EF0C2A8" w:rsidR="008F19D4" w:rsidRPr="00F46F7F" w:rsidRDefault="008F19D4" w:rsidP="00306E1B">
      <w:pPr>
        <w:pStyle w:val="Heading1"/>
        <w:spacing w:after="60" w:line="360" w:lineRule="auto"/>
        <w:ind w:left="774" w:hangingChars="215" w:hanging="774"/>
        <w:jc w:val="both"/>
        <w:rPr>
          <w:rFonts w:eastAsia="Batang"/>
          <w:lang w:val="en-US" w:eastAsia="ko-KR"/>
        </w:rPr>
      </w:pPr>
      <w:r w:rsidRPr="00F46F7F">
        <w:rPr>
          <w:rFonts w:eastAsia="Batang"/>
          <w:lang w:val="en-US" w:eastAsia="ko-KR"/>
        </w:rPr>
        <w:t>Conclusions</w:t>
      </w:r>
    </w:p>
    <w:p w14:paraId="177A9BB3" w14:textId="4944C738" w:rsidR="008F19D4" w:rsidRDefault="004D0A7A" w:rsidP="00306E1B">
      <w:pPr>
        <w:spacing w:after="0" w:line="360" w:lineRule="auto"/>
        <w:jc w:val="both"/>
        <w:rPr>
          <w:lang w:eastAsia="ko-KR"/>
        </w:rPr>
      </w:pPr>
      <w:r>
        <w:rPr>
          <w:lang w:eastAsia="ko-KR"/>
        </w:rPr>
        <w:t>In this contribution we presented our views regarding the simulation scenarios, UE power consumption model and performance metrics for evaluating the enhanced resource allocation schemes. The following proposals have been made:</w:t>
      </w:r>
    </w:p>
    <w:p w14:paraId="7BB18C98" w14:textId="77777777" w:rsidR="00D63D02" w:rsidRPr="00A02A4D" w:rsidRDefault="00D63D02" w:rsidP="00D63D02">
      <w:pPr>
        <w:rPr>
          <w:b/>
          <w:i/>
          <w:lang w:eastAsia="zh-CN"/>
        </w:rPr>
      </w:pPr>
      <w:r w:rsidRPr="00A02A4D">
        <w:rPr>
          <w:b/>
          <w:i/>
          <w:lang w:eastAsia="zh-CN"/>
        </w:rPr>
        <w:t xml:space="preserve">Proposal 1: Reuse the simulation scenarios and simulation scenario parameters from TR 37.885 </w:t>
      </w:r>
      <w:r w:rsidRPr="00A02A4D">
        <w:rPr>
          <w:b/>
          <w:i/>
          <w:lang w:eastAsia="zh-CN"/>
        </w:rPr>
        <w:fldChar w:fldCharType="begin"/>
      </w:r>
      <w:r w:rsidRPr="00A02A4D">
        <w:rPr>
          <w:b/>
          <w:i/>
          <w:lang w:eastAsia="zh-CN"/>
        </w:rPr>
        <w:instrText xml:space="preserve"> REF _Ref47085340 \r \h  \* MERGEFORMAT </w:instrText>
      </w:r>
      <w:r w:rsidRPr="00A02A4D">
        <w:rPr>
          <w:b/>
          <w:i/>
          <w:lang w:eastAsia="zh-CN"/>
        </w:rPr>
      </w:r>
      <w:r w:rsidRPr="00A02A4D">
        <w:rPr>
          <w:b/>
          <w:i/>
          <w:lang w:eastAsia="zh-CN"/>
        </w:rPr>
        <w:fldChar w:fldCharType="separate"/>
      </w:r>
      <w:r w:rsidRPr="00A02A4D">
        <w:rPr>
          <w:b/>
          <w:i/>
          <w:lang w:eastAsia="zh-CN"/>
        </w:rPr>
        <w:t>[5]</w:t>
      </w:r>
      <w:r w:rsidRPr="00A02A4D">
        <w:rPr>
          <w:b/>
          <w:i/>
          <w:lang w:eastAsia="zh-CN"/>
        </w:rPr>
        <w:fldChar w:fldCharType="end"/>
      </w:r>
      <w:r w:rsidRPr="00A02A4D">
        <w:rPr>
          <w:b/>
          <w:i/>
          <w:lang w:eastAsia="zh-CN"/>
        </w:rPr>
        <w:t>.</w:t>
      </w:r>
    </w:p>
    <w:p w14:paraId="656B915D" w14:textId="168DFE5D" w:rsidR="00D63D02" w:rsidRDefault="00D63D02" w:rsidP="00D63D02">
      <w:pPr>
        <w:rPr>
          <w:b/>
          <w:i/>
          <w:lang w:eastAsia="zh-CN"/>
        </w:rPr>
      </w:pPr>
      <w:r w:rsidRPr="00A02A4D">
        <w:rPr>
          <w:b/>
          <w:i/>
          <w:lang w:eastAsia="zh-CN"/>
        </w:rPr>
        <w:t xml:space="preserve">Proposal 2: Simulations </w:t>
      </w:r>
      <w:r w:rsidR="008408B8">
        <w:rPr>
          <w:b/>
          <w:i/>
          <w:lang w:eastAsia="zh-CN"/>
        </w:rPr>
        <w:t xml:space="preserve">are </w:t>
      </w:r>
      <w:r w:rsidRPr="00A02A4D">
        <w:rPr>
          <w:b/>
          <w:i/>
          <w:lang w:eastAsia="zh-CN"/>
        </w:rPr>
        <w:t xml:space="preserve">performed </w:t>
      </w:r>
      <w:r>
        <w:rPr>
          <w:b/>
          <w:i/>
          <w:lang w:eastAsia="zh-CN"/>
        </w:rPr>
        <w:t>in</w:t>
      </w:r>
      <w:r w:rsidRPr="00A02A4D">
        <w:rPr>
          <w:b/>
          <w:i/>
          <w:lang w:eastAsia="zh-CN"/>
        </w:rPr>
        <w:t xml:space="preserve"> FR1.</w:t>
      </w:r>
    </w:p>
    <w:p w14:paraId="1CDAE161" w14:textId="77777777" w:rsidR="00D63D02" w:rsidRPr="00F209D2" w:rsidRDefault="00D63D02" w:rsidP="00D63D02">
      <w:pPr>
        <w:rPr>
          <w:b/>
          <w:i/>
          <w:lang w:eastAsia="zh-CN"/>
        </w:rPr>
      </w:pPr>
      <w:r w:rsidRPr="00F209D2">
        <w:rPr>
          <w:b/>
          <w:i/>
          <w:lang w:eastAsia="zh-CN"/>
        </w:rPr>
        <w:t xml:space="preserve">Proposal 3: For the evaluation of power savings of the enhanced resource allocation schemes, adopt the sidelink </w:t>
      </w:r>
      <w:r>
        <w:rPr>
          <w:b/>
          <w:i/>
          <w:lang w:eastAsia="zh-CN"/>
        </w:rPr>
        <w:t xml:space="preserve">UE </w:t>
      </w:r>
      <w:r w:rsidRPr="00F209D2">
        <w:rPr>
          <w:b/>
          <w:i/>
          <w:lang w:eastAsia="zh-CN"/>
        </w:rPr>
        <w:t xml:space="preserve">power consumption model of </w:t>
      </w:r>
      <w:r w:rsidRPr="00F209D2">
        <w:rPr>
          <w:b/>
          <w:i/>
          <w:lang w:eastAsia="zh-CN"/>
        </w:rPr>
        <w:fldChar w:fldCharType="begin"/>
      </w:r>
      <w:r w:rsidRPr="00F209D2">
        <w:rPr>
          <w:b/>
          <w:i/>
          <w:lang w:eastAsia="zh-CN"/>
        </w:rPr>
        <w:instrText xml:space="preserve"> REF _Ref47099064 \h  \* MERGEFORMAT </w:instrText>
      </w:r>
      <w:r w:rsidRPr="00F209D2">
        <w:rPr>
          <w:b/>
          <w:i/>
          <w:lang w:eastAsia="zh-CN"/>
        </w:rPr>
      </w:r>
      <w:r w:rsidRPr="00F209D2">
        <w:rPr>
          <w:b/>
          <w:i/>
          <w:lang w:eastAsia="zh-CN"/>
        </w:rPr>
        <w:fldChar w:fldCharType="separate"/>
      </w:r>
      <w:r w:rsidRPr="00F209D2">
        <w:rPr>
          <w:b/>
          <w:i/>
        </w:rPr>
        <w:t xml:space="preserve">Table </w:t>
      </w:r>
      <w:r w:rsidRPr="00F209D2">
        <w:rPr>
          <w:b/>
          <w:i/>
          <w:noProof/>
        </w:rPr>
        <w:t>1</w:t>
      </w:r>
      <w:r w:rsidRPr="00F209D2">
        <w:rPr>
          <w:b/>
          <w:i/>
          <w:lang w:eastAsia="zh-CN"/>
        </w:rPr>
        <w:fldChar w:fldCharType="end"/>
      </w:r>
      <w:r w:rsidRPr="00F209D2">
        <w:rPr>
          <w:b/>
          <w:i/>
          <w:lang w:eastAsia="zh-CN"/>
        </w:rPr>
        <w:t>.</w:t>
      </w:r>
    </w:p>
    <w:p w14:paraId="0D22AA2C" w14:textId="77777777" w:rsidR="00D63D02" w:rsidRPr="004D0A7A" w:rsidRDefault="00D63D02" w:rsidP="00D63D02">
      <w:pPr>
        <w:rPr>
          <w:b/>
          <w:i/>
          <w:lang w:eastAsia="zh-CN"/>
        </w:rPr>
      </w:pPr>
      <w:r w:rsidRPr="004D0A7A">
        <w:rPr>
          <w:b/>
          <w:i/>
          <w:lang w:eastAsia="zh-CN"/>
        </w:rPr>
        <w:t xml:space="preserve">Proposal 4: Adopt the following performance metrics for the evaluation of the enhanced resource allocation </w:t>
      </w:r>
      <w:r>
        <w:rPr>
          <w:b/>
          <w:i/>
          <w:lang w:eastAsia="zh-CN"/>
        </w:rPr>
        <w:t>mechanisms</w:t>
      </w:r>
      <w:r w:rsidRPr="004D0A7A">
        <w:rPr>
          <w:b/>
          <w:i/>
          <w:lang w:eastAsia="zh-CN"/>
        </w:rPr>
        <w:t>:</w:t>
      </w:r>
    </w:p>
    <w:p w14:paraId="05E71C13" w14:textId="77777777" w:rsidR="00D63D02" w:rsidRPr="004D0A7A" w:rsidRDefault="00D63D02" w:rsidP="00D63D02">
      <w:pPr>
        <w:pStyle w:val="ListParagraph"/>
        <w:numPr>
          <w:ilvl w:val="0"/>
          <w:numId w:val="49"/>
        </w:numPr>
        <w:rPr>
          <w:b/>
          <w:i/>
          <w:lang w:eastAsia="zh-CN"/>
        </w:rPr>
      </w:pPr>
      <w:r w:rsidRPr="004D0A7A">
        <w:rPr>
          <w:b/>
          <w:i/>
          <w:lang w:eastAsia="zh-CN"/>
        </w:rPr>
        <w:t>PRR and PIR</w:t>
      </w:r>
    </w:p>
    <w:p w14:paraId="0E2CC053" w14:textId="1DEB7557" w:rsidR="00D63D02" w:rsidRPr="004D0A7A" w:rsidRDefault="00862062" w:rsidP="00D63D02">
      <w:pPr>
        <w:pStyle w:val="ListParagraph"/>
        <w:numPr>
          <w:ilvl w:val="0"/>
          <w:numId w:val="49"/>
        </w:numPr>
        <w:rPr>
          <w:b/>
          <w:i/>
          <w:lang w:eastAsia="zh-CN"/>
        </w:rPr>
      </w:pPr>
      <w:r>
        <w:rPr>
          <w:b/>
          <w:i/>
          <w:lang w:eastAsia="zh-CN"/>
        </w:rPr>
        <w:t xml:space="preserve">Relative </w:t>
      </w:r>
      <w:r w:rsidR="00D63D02" w:rsidRPr="004D0A7A">
        <w:rPr>
          <w:b/>
          <w:i/>
          <w:lang w:eastAsia="zh-CN"/>
        </w:rPr>
        <w:t>Power Reduction Ratio</w:t>
      </w:r>
      <w:r>
        <w:rPr>
          <w:b/>
          <w:i/>
          <w:lang w:eastAsia="zh-CN"/>
        </w:rPr>
        <w:t xml:space="preserve"> (RPRR)</w:t>
      </w:r>
      <w:r w:rsidR="00D63D02" w:rsidRPr="004D0A7A">
        <w:rPr>
          <w:b/>
          <w:i/>
          <w:lang w:eastAsia="zh-CN"/>
        </w:rPr>
        <w:t xml:space="preserve"> – for power savings resource allocation schemes.</w:t>
      </w:r>
    </w:p>
    <w:p w14:paraId="65DAE533" w14:textId="77777777" w:rsidR="00D63D02" w:rsidRPr="004D0A7A" w:rsidRDefault="00D63D02" w:rsidP="00D63D02">
      <w:pPr>
        <w:pStyle w:val="ListParagraph"/>
        <w:numPr>
          <w:ilvl w:val="0"/>
          <w:numId w:val="49"/>
        </w:numPr>
        <w:rPr>
          <w:b/>
          <w:i/>
          <w:lang w:eastAsia="zh-CN"/>
        </w:rPr>
      </w:pPr>
      <w:r w:rsidRPr="004D0A7A">
        <w:rPr>
          <w:b/>
          <w:i/>
          <w:lang w:eastAsia="zh-CN"/>
        </w:rPr>
        <w:t>CDF of latency and 5% latency for schemes targeting improved reliability and low latency.</w:t>
      </w:r>
    </w:p>
    <w:p w14:paraId="1997C672" w14:textId="77777777" w:rsidR="00D63D02" w:rsidRPr="004D0A7A" w:rsidRDefault="00D63D02" w:rsidP="00D63D02">
      <w:pPr>
        <w:rPr>
          <w:b/>
          <w:i/>
          <w:lang w:eastAsia="zh-CN"/>
        </w:rPr>
      </w:pPr>
      <w:r w:rsidRPr="004D0A7A">
        <w:rPr>
          <w:b/>
          <w:i/>
          <w:lang w:eastAsia="zh-CN"/>
        </w:rPr>
        <w:t>Proposal 5:</w:t>
      </w:r>
    </w:p>
    <w:p w14:paraId="6EA4D2FC" w14:textId="4B294AF1" w:rsidR="00D63D02" w:rsidRPr="004D0A7A" w:rsidRDefault="00D63D02" w:rsidP="00D63D02">
      <w:pPr>
        <w:rPr>
          <w:b/>
          <w:i/>
          <w:lang w:eastAsia="zh-CN"/>
        </w:rPr>
      </w:pPr>
      <w:r w:rsidRPr="004D0A7A">
        <w:rPr>
          <w:b/>
          <w:i/>
          <w:lang w:eastAsia="zh-CN"/>
        </w:rPr>
        <w:t xml:space="preserve">For the evaluation of the power saving resource allocation schemes, </w:t>
      </w:r>
      <w:r w:rsidR="00862062">
        <w:rPr>
          <w:b/>
          <w:i/>
          <w:lang w:eastAsia="zh-CN"/>
        </w:rPr>
        <w:t xml:space="preserve">relative </w:t>
      </w:r>
      <w:r w:rsidRPr="004D0A7A">
        <w:rPr>
          <w:b/>
          <w:i/>
          <w:lang w:eastAsia="zh-CN"/>
        </w:rPr>
        <w:t xml:space="preserve">power reduction ratio is adopted as a performance metric. The </w:t>
      </w:r>
      <w:r w:rsidR="00862062">
        <w:rPr>
          <w:b/>
          <w:i/>
          <w:lang w:eastAsia="zh-CN"/>
        </w:rPr>
        <w:t xml:space="preserve">relative </w:t>
      </w:r>
      <w:r w:rsidRPr="004D0A7A">
        <w:rPr>
          <w:b/>
          <w:i/>
          <w:lang w:eastAsia="zh-CN"/>
        </w:rPr>
        <w:t>power reduction ratio</w:t>
      </w:r>
      <w:r w:rsidR="00862062">
        <w:rPr>
          <w:b/>
          <w:i/>
          <w:lang w:eastAsia="zh-CN"/>
        </w:rPr>
        <w:t xml:space="preserve"> (RPRR)</w:t>
      </w:r>
      <w:r w:rsidRPr="004D0A7A">
        <w:rPr>
          <w:b/>
          <w:i/>
          <w:lang w:eastAsia="zh-CN"/>
        </w:rPr>
        <w:t xml:space="preserve"> is defined as:</w:t>
      </w:r>
    </w:p>
    <w:p w14:paraId="443F0A01" w14:textId="4C5B8ECD" w:rsidR="00D63D02" w:rsidRPr="00862062" w:rsidRDefault="00862062" w:rsidP="00D63D02">
      <w:pPr>
        <w:jc w:val="both"/>
        <w:rPr>
          <w:b/>
          <w:i/>
          <w:sz w:val="19"/>
          <w:szCs w:val="19"/>
          <w:lang w:eastAsia="zh-CN"/>
        </w:rPr>
      </w:pPr>
      <m:oMathPara>
        <m:oMath>
          <m:r>
            <m:rPr>
              <m:sty m:val="bi"/>
            </m:rPr>
            <w:rPr>
              <w:rFonts w:ascii="Cambria Math" w:hAnsi="Cambria Math"/>
              <w:sz w:val="19"/>
              <w:szCs w:val="19"/>
              <w:lang w:eastAsia="zh-CN"/>
            </w:rPr>
            <m:t xml:space="preserve">Relative Power Reduction Ratio (RPRR)= </m:t>
          </m:r>
          <m:f>
            <m:fPr>
              <m:ctrlPr>
                <w:rPr>
                  <w:rFonts w:ascii="Cambria Math" w:hAnsi="Cambria Math"/>
                  <w:b/>
                  <w:i/>
                  <w:sz w:val="19"/>
                  <w:szCs w:val="19"/>
                  <w:lang w:eastAsia="zh-CN"/>
                </w:rPr>
              </m:ctrlPr>
            </m:fPr>
            <m:num>
              <m:r>
                <m:rPr>
                  <m:sty m:val="bi"/>
                </m:rPr>
                <w:rPr>
                  <w:rFonts w:ascii="Cambria Math" w:hAnsi="Cambria Math"/>
                  <w:sz w:val="19"/>
                  <w:szCs w:val="19"/>
                  <w:lang w:eastAsia="zh-CN"/>
                </w:rPr>
                <m:t>Power of baseline scheme-Power of proposed scheme</m:t>
              </m:r>
            </m:num>
            <m:den>
              <m:r>
                <m:rPr>
                  <m:sty m:val="bi"/>
                </m:rPr>
                <w:rPr>
                  <w:rFonts w:ascii="Cambria Math" w:hAnsi="Cambria Math"/>
                  <w:sz w:val="19"/>
                  <w:szCs w:val="19"/>
                  <w:lang w:eastAsia="zh-CN"/>
                </w:rPr>
                <m:t>Power of baseline scheme</m:t>
              </m:r>
            </m:den>
          </m:f>
        </m:oMath>
      </m:oMathPara>
    </w:p>
    <w:p w14:paraId="416F96F7" w14:textId="77777777" w:rsidR="00D63D02" w:rsidRPr="004D0A7A" w:rsidRDefault="00D63D02" w:rsidP="00D63D02">
      <w:pPr>
        <w:rPr>
          <w:b/>
          <w:i/>
          <w:lang w:eastAsia="zh-CN"/>
        </w:rPr>
      </w:pPr>
      <w:r w:rsidRPr="004D0A7A">
        <w:rPr>
          <w:b/>
          <w:i/>
          <w:lang w:eastAsia="zh-CN"/>
        </w:rPr>
        <w:t>The baseline scheme is based on release 16 NR sidelink resource allocation mechanisms.</w:t>
      </w:r>
    </w:p>
    <w:p w14:paraId="74F68C4E" w14:textId="191732DF" w:rsidR="004D0A7A" w:rsidRPr="004D0A7A" w:rsidRDefault="004D0A7A" w:rsidP="00306E1B">
      <w:pPr>
        <w:spacing w:after="0" w:line="360" w:lineRule="auto"/>
        <w:jc w:val="both"/>
        <w:rPr>
          <w:lang w:eastAsia="ko-KR"/>
        </w:rPr>
      </w:pPr>
    </w:p>
    <w:p w14:paraId="55B3CE02" w14:textId="77777777" w:rsidR="008F19D4" w:rsidRPr="00F46F7F" w:rsidRDefault="008F19D4" w:rsidP="00306E1B">
      <w:pPr>
        <w:pStyle w:val="Heading1"/>
        <w:numPr>
          <w:ilvl w:val="0"/>
          <w:numId w:val="0"/>
        </w:numPr>
        <w:spacing w:before="0" w:after="120" w:line="360" w:lineRule="auto"/>
        <w:jc w:val="both"/>
        <w:rPr>
          <w:rFonts w:eastAsia="SimSun"/>
          <w:lang w:val="en-US" w:eastAsia="zh-CN"/>
        </w:rPr>
      </w:pPr>
      <w:r w:rsidRPr="00F46F7F">
        <w:rPr>
          <w:rFonts w:eastAsia="Batang"/>
          <w:lang w:val="en-US" w:eastAsia="ko-KR"/>
        </w:rPr>
        <w:t>References</w:t>
      </w:r>
    </w:p>
    <w:p w14:paraId="520C1B1C" w14:textId="0F86E6ED" w:rsidR="009408CB" w:rsidRPr="00301E3C" w:rsidRDefault="009408CB" w:rsidP="009408CB">
      <w:pPr>
        <w:pStyle w:val="ListParagraph"/>
        <w:numPr>
          <w:ilvl w:val="0"/>
          <w:numId w:val="44"/>
        </w:numPr>
        <w:spacing w:after="0" w:line="360" w:lineRule="auto"/>
        <w:jc w:val="both"/>
      </w:pPr>
      <w:bookmarkStart w:id="5" w:name="_Ref521501348"/>
      <w:bookmarkStart w:id="6" w:name="_Ref30756422"/>
      <w:bookmarkStart w:id="7" w:name="_Ref462779233"/>
      <w:r w:rsidRPr="006B29D6">
        <w:rPr>
          <w:rFonts w:eastAsia="Malgun Gothic"/>
          <w:lang w:eastAsia="ko-KR"/>
        </w:rPr>
        <w:t>RP‑19</w:t>
      </w:r>
      <w:r>
        <w:rPr>
          <w:rFonts w:eastAsia="Malgun Gothic"/>
          <w:lang w:eastAsia="ko-KR"/>
        </w:rPr>
        <w:t>3231</w:t>
      </w:r>
      <w:r w:rsidRPr="006B29D6">
        <w:rPr>
          <w:rFonts w:eastAsia="Malgun Gothic"/>
          <w:lang w:eastAsia="ko-KR"/>
        </w:rPr>
        <w:t>, “</w:t>
      </w:r>
      <w:r w:rsidRPr="00301E3C">
        <w:rPr>
          <w:rFonts w:eastAsia="Malgun Gothic"/>
          <w:lang w:eastAsia="ko-KR"/>
        </w:rPr>
        <w:t>NR Sidelink enhancement</w:t>
      </w:r>
      <w:r w:rsidRPr="006B29D6">
        <w:rPr>
          <w:rFonts w:eastAsia="Malgun Gothic"/>
          <w:lang w:eastAsia="ko-KR"/>
        </w:rPr>
        <w:t>,”</w:t>
      </w:r>
      <w:bookmarkEnd w:id="5"/>
      <w:r w:rsidR="00C4404D">
        <w:rPr>
          <w:rFonts w:eastAsia="Malgun Gothic"/>
          <w:lang w:eastAsia="ko-KR"/>
        </w:rPr>
        <w:t xml:space="preserve"> RAN#86,</w:t>
      </w:r>
      <w:r w:rsidRPr="006B29D6">
        <w:rPr>
          <w:rFonts w:eastAsia="Malgun Gothic"/>
          <w:lang w:eastAsia="ko-KR"/>
        </w:rPr>
        <w:t xml:space="preserve"> Stiges, Spain, December, 2019.</w:t>
      </w:r>
      <w:bookmarkEnd w:id="6"/>
      <w:bookmarkEnd w:id="7"/>
    </w:p>
    <w:p w14:paraId="4F63AD07" w14:textId="0FA9DD1F" w:rsidR="00B378F7" w:rsidRDefault="009408CB" w:rsidP="009408CB">
      <w:pPr>
        <w:pStyle w:val="ListParagraph"/>
        <w:numPr>
          <w:ilvl w:val="0"/>
          <w:numId w:val="44"/>
        </w:numPr>
        <w:spacing w:after="0" w:line="360" w:lineRule="auto"/>
        <w:jc w:val="both"/>
      </w:pPr>
      <w:r>
        <w:lastRenderedPageBreak/>
        <w:t>RP‑201385</w:t>
      </w:r>
      <w:r w:rsidRPr="00301E3C">
        <w:t xml:space="preserve">, “NR Sidelink enhancement,” </w:t>
      </w:r>
      <w:r w:rsidR="00C4404D">
        <w:t xml:space="preserve">RAN#88-e, </w:t>
      </w:r>
      <w:r>
        <w:t>e-meeting</w:t>
      </w:r>
      <w:r w:rsidRPr="00301E3C">
        <w:t xml:space="preserve">, </w:t>
      </w:r>
      <w:r>
        <w:t>June</w:t>
      </w:r>
      <w:r w:rsidR="00C4404D">
        <w:t>, 2020</w:t>
      </w:r>
      <w:r>
        <w:t>.</w:t>
      </w:r>
    </w:p>
    <w:p w14:paraId="0294B9DE" w14:textId="65E9A38B" w:rsidR="005075B6" w:rsidRDefault="005075B6" w:rsidP="005075B6">
      <w:pPr>
        <w:pStyle w:val="ListParagraph"/>
        <w:numPr>
          <w:ilvl w:val="0"/>
          <w:numId w:val="44"/>
        </w:numPr>
        <w:spacing w:after="0" w:line="360" w:lineRule="auto"/>
        <w:jc w:val="both"/>
      </w:pPr>
      <w:bookmarkStart w:id="8" w:name="_Ref47084982"/>
      <w:r>
        <w:t>TR 36.843, “</w:t>
      </w:r>
      <w:r w:rsidRPr="005075B6">
        <w:t>Study on LTE Device to Device Proximity Services</w:t>
      </w:r>
      <w:r>
        <w:t>,” 3GPP, March 2014.</w:t>
      </w:r>
      <w:bookmarkEnd w:id="8"/>
    </w:p>
    <w:p w14:paraId="4F34027B" w14:textId="7FAC6A31" w:rsidR="005075B6" w:rsidRDefault="005075B6" w:rsidP="005075B6">
      <w:pPr>
        <w:pStyle w:val="ListParagraph"/>
        <w:numPr>
          <w:ilvl w:val="0"/>
          <w:numId w:val="44"/>
        </w:numPr>
        <w:spacing w:after="0" w:line="360" w:lineRule="auto"/>
        <w:jc w:val="both"/>
      </w:pPr>
      <w:bookmarkStart w:id="9" w:name="_Ref47085000"/>
      <w:r>
        <w:t>TR 38.840, “</w:t>
      </w:r>
      <w:r w:rsidRPr="005075B6">
        <w:t>Study on User Equipment (UE) power saving in NR</w:t>
      </w:r>
      <w:r>
        <w:t>,” 3GPP, June 2019.</w:t>
      </w:r>
      <w:bookmarkEnd w:id="9"/>
    </w:p>
    <w:p w14:paraId="1472D463" w14:textId="4D62CF22" w:rsidR="00CE7093" w:rsidRDefault="00CE7093" w:rsidP="00C7730B">
      <w:pPr>
        <w:pStyle w:val="ListParagraph"/>
        <w:numPr>
          <w:ilvl w:val="0"/>
          <w:numId w:val="44"/>
        </w:numPr>
        <w:spacing w:after="0" w:line="360" w:lineRule="auto"/>
        <w:jc w:val="both"/>
      </w:pPr>
      <w:bookmarkStart w:id="10" w:name="_Ref47085340"/>
      <w:r>
        <w:t>TR 37.885, “</w:t>
      </w:r>
      <w:r w:rsidR="00C7730B" w:rsidRPr="00C7730B">
        <w:t>Study on evaluation methodology of new Vehicle-toEverything (V2X) use cases for LTE and NR</w:t>
      </w:r>
      <w:r>
        <w:t>,” 3GPP,</w:t>
      </w:r>
      <w:r w:rsidR="00C7730B">
        <w:t xml:space="preserve"> June 2019</w:t>
      </w:r>
      <w:r>
        <w:t>.</w:t>
      </w:r>
      <w:bookmarkEnd w:id="10"/>
    </w:p>
    <w:p w14:paraId="2516AD26" w14:textId="6B212A29" w:rsidR="00A02A4D" w:rsidRDefault="00A02A4D" w:rsidP="00C7730B">
      <w:pPr>
        <w:pStyle w:val="ListParagraph"/>
        <w:numPr>
          <w:ilvl w:val="0"/>
          <w:numId w:val="44"/>
        </w:numPr>
        <w:spacing w:after="0" w:line="360" w:lineRule="auto"/>
        <w:jc w:val="both"/>
      </w:pPr>
      <w:bookmarkStart w:id="11" w:name="_Ref47085941"/>
      <w:r>
        <w:t>TR 36.885, “</w:t>
      </w:r>
      <w:r w:rsidR="00C7730B" w:rsidRPr="00C7730B">
        <w:t>Study on LTE-based V2X Services</w:t>
      </w:r>
      <w:r>
        <w:t xml:space="preserve">,” 3GPP, </w:t>
      </w:r>
      <w:r w:rsidR="00C7730B">
        <w:t>June 2016</w:t>
      </w:r>
      <w:r>
        <w:t>.</w:t>
      </w:r>
      <w:bookmarkEnd w:id="11"/>
    </w:p>
    <w:p w14:paraId="34C4B3F1" w14:textId="77777777" w:rsidR="005075B6" w:rsidRPr="00A97D7C" w:rsidRDefault="005075B6" w:rsidP="005075B6">
      <w:pPr>
        <w:spacing w:after="0" w:line="360" w:lineRule="auto"/>
        <w:jc w:val="both"/>
      </w:pPr>
    </w:p>
    <w:sectPr w:rsidR="005075B6" w:rsidRPr="00A97D7C" w:rsidSect="001C7E16">
      <w:headerReference w:type="default" r:id="rId8"/>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391AD" w14:textId="77777777" w:rsidR="00B17DEE" w:rsidRPr="00C47AD2" w:rsidRDefault="00B17DEE">
      <w:pPr>
        <w:rPr>
          <w:rFonts w:ascii="Arial" w:hAnsi="Arial"/>
          <w:sz w:val="12"/>
        </w:rPr>
      </w:pPr>
      <w:r>
        <w:separator/>
      </w:r>
    </w:p>
  </w:endnote>
  <w:endnote w:type="continuationSeparator" w:id="0">
    <w:p w14:paraId="137A8A9F" w14:textId="77777777" w:rsidR="00B17DEE" w:rsidRPr="00C47AD2" w:rsidRDefault="00B17DE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modern"/>
    <w:pitch w:val="variable"/>
    <w:sig w:usb0="00000000"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A87803" w:rsidRDefault="00A8780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9321470" w14:textId="77777777" w:rsidR="00A87803" w:rsidRDefault="00A87803"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377EF42D" w:rsidR="00A87803" w:rsidRDefault="00A8780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664AA">
      <w:rPr>
        <w:rStyle w:val="PageNumber"/>
      </w:rPr>
      <w:t>2</w:t>
    </w:r>
    <w:r>
      <w:rPr>
        <w:rStyle w:val="PageNumber"/>
      </w:rPr>
      <w:fldChar w:fldCharType="end"/>
    </w:r>
  </w:p>
  <w:p w14:paraId="627E69E3" w14:textId="77777777" w:rsidR="00A87803" w:rsidRDefault="00A87803"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A703F" w14:textId="77777777" w:rsidR="00B17DEE" w:rsidRPr="00C47AD2" w:rsidRDefault="00B17DEE">
      <w:pPr>
        <w:rPr>
          <w:rFonts w:ascii="Arial" w:hAnsi="Arial"/>
          <w:sz w:val="12"/>
        </w:rPr>
      </w:pPr>
      <w:r>
        <w:separator/>
      </w:r>
    </w:p>
  </w:footnote>
  <w:footnote w:type="continuationSeparator" w:id="0">
    <w:p w14:paraId="3F2B6E8D" w14:textId="77777777" w:rsidR="00B17DEE" w:rsidRPr="00C47AD2" w:rsidRDefault="00B17DEE">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A87803" w:rsidRDefault="00A87803">
    <w:pPr>
      <w:pStyle w:val="Header"/>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DB51758"/>
    <w:multiLevelType w:val="hybridMultilevel"/>
    <w:tmpl w:val="8B4AF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AA7A42"/>
    <w:multiLevelType w:val="hybridMultilevel"/>
    <w:tmpl w:val="63AE8BC8"/>
    <w:lvl w:ilvl="0" w:tplc="04090001">
      <w:start w:val="1"/>
      <w:numFmt w:val="bullet"/>
      <w:lvlText w:val=""/>
      <w:lvlJc w:val="left"/>
      <w:pPr>
        <w:ind w:left="720" w:hanging="360"/>
      </w:pPr>
      <w:rPr>
        <w:rFonts w:ascii="Symbol" w:hAnsi="Symbol"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1DD5369"/>
    <w:multiLevelType w:val="hybridMultilevel"/>
    <w:tmpl w:val="3B6869D6"/>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2B5302"/>
    <w:multiLevelType w:val="hybridMultilevel"/>
    <w:tmpl w:val="75FA705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FC2D32"/>
    <w:multiLevelType w:val="hybridMultilevel"/>
    <w:tmpl w:val="EA263238"/>
    <w:lvl w:ilvl="0" w:tplc="278C91AC">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F679E"/>
    <w:multiLevelType w:val="hybridMultilevel"/>
    <w:tmpl w:val="F8B859F8"/>
    <w:lvl w:ilvl="0" w:tplc="60AE8B56">
      <w:start w:val="1"/>
      <w:numFmt w:val="bullet"/>
      <w:lvlText w:val="•"/>
      <w:lvlJc w:val="left"/>
      <w:pPr>
        <w:ind w:left="800" w:hanging="400"/>
      </w:pPr>
      <w:rPr>
        <w:rFonts w:ascii="Arial" w:hAnsi="Arial" w:cs="Times New Roman" w:hint="default"/>
      </w:rPr>
    </w:lvl>
    <w:lvl w:ilvl="1" w:tplc="0409000F">
      <w:start w:val="1"/>
      <w:numFmt w:val="bullet"/>
      <w:lvlText w:val="−"/>
      <w:lvlJc w:val="left"/>
      <w:pPr>
        <w:ind w:left="1200" w:hanging="400"/>
      </w:pPr>
      <w:rPr>
        <w:rFonts w:ascii="Arial" w:hAnsi="Arial"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1F0440F"/>
    <w:multiLevelType w:val="hybridMultilevel"/>
    <w:tmpl w:val="7DCC9B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FB62D30"/>
    <w:multiLevelType w:val="hybridMultilevel"/>
    <w:tmpl w:val="C21AE520"/>
    <w:lvl w:ilvl="0" w:tplc="04090001">
      <w:start w:val="1"/>
      <w:numFmt w:val="bullet"/>
      <w:lvlText w:val=""/>
      <w:lvlJc w:val="left"/>
      <w:pPr>
        <w:ind w:left="800" w:hanging="400"/>
      </w:pPr>
      <w:rPr>
        <w:rFonts w:ascii="Symbol" w:hAnsi="Symbol" w:hint="default"/>
      </w:rPr>
    </w:lvl>
    <w:lvl w:ilvl="1" w:tplc="666A460A">
      <w:start w:val="1"/>
      <w:numFmt w:val="bullet"/>
      <w:lvlText w:val=""/>
      <w:lvlJc w:val="left"/>
      <w:pPr>
        <w:ind w:left="1200" w:hanging="400"/>
      </w:pPr>
      <w:rPr>
        <w:rFonts w:ascii="Wingdings" w:hAnsi="Wingdings" w:hint="default"/>
      </w:rPr>
    </w:lvl>
    <w:lvl w:ilvl="2" w:tplc="4E5CA9E4">
      <w:numFmt w:val="bullet"/>
      <w:lvlText w:val="-"/>
      <w:lvlJc w:val="left"/>
      <w:pPr>
        <w:ind w:left="1600" w:hanging="400"/>
      </w:pPr>
      <w:rPr>
        <w:rFonts w:ascii="Times New Roman" w:eastAsia="MS Mincho"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0E700A4"/>
    <w:multiLevelType w:val="hybridMultilevel"/>
    <w:tmpl w:val="BE1E19D2"/>
    <w:lvl w:ilvl="0" w:tplc="197E60E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B34223"/>
    <w:multiLevelType w:val="hybridMultilevel"/>
    <w:tmpl w:val="023E84C0"/>
    <w:lvl w:ilvl="0" w:tplc="2EA2809E">
      <w:start w:val="1"/>
      <w:numFmt w:val="bullet"/>
      <w:lvlText w:val=""/>
      <w:lvlJc w:val="left"/>
      <w:pPr>
        <w:ind w:left="900" w:hanging="400"/>
      </w:pPr>
      <w:rPr>
        <w:rFonts w:ascii="Symbol" w:hAnsi="Symbol"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0"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Batang"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Batang"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2" w15:restartNumberingAfterBreak="0">
    <w:nsid w:val="5835425C"/>
    <w:multiLevelType w:val="hybridMultilevel"/>
    <w:tmpl w:val="29C48CB2"/>
    <w:lvl w:ilvl="0" w:tplc="8FB497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8737A5"/>
    <w:multiLevelType w:val="hybridMultilevel"/>
    <w:tmpl w:val="3DBA7206"/>
    <w:lvl w:ilvl="0" w:tplc="C4906CF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B71597B"/>
    <w:multiLevelType w:val="hybridMultilevel"/>
    <w:tmpl w:val="735ABE5E"/>
    <w:lvl w:ilvl="0" w:tplc="269A31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6" w15:restartNumberingAfterBreak="0">
    <w:nsid w:val="64E61E18"/>
    <w:multiLevelType w:val="hybridMultilevel"/>
    <w:tmpl w:val="4D88D4C0"/>
    <w:lvl w:ilvl="0" w:tplc="44D2B5E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CC937B4"/>
    <w:multiLevelType w:val="hybridMultilevel"/>
    <w:tmpl w:val="52804D9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EBC7A89"/>
    <w:multiLevelType w:val="hybridMultilevel"/>
    <w:tmpl w:val="A7307958"/>
    <w:lvl w:ilvl="0" w:tplc="44D2B5E4">
      <w:numFmt w:val="bullet"/>
      <w:lvlText w:val="-"/>
      <w:lvlJc w:val="left"/>
      <w:pPr>
        <w:ind w:left="720" w:hanging="360"/>
      </w:pPr>
      <w:rPr>
        <w:rFonts w:ascii="Malgun Gothic" w:eastAsia="Malgun Gothic" w:hAnsi="Malgun Gothic" w:cstheme="minorBidi"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A25F06"/>
    <w:multiLevelType w:val="hybridMultilevel"/>
    <w:tmpl w:val="7E66911E"/>
    <w:lvl w:ilvl="0" w:tplc="69FC70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8F34411"/>
    <w:multiLevelType w:val="hybridMultilevel"/>
    <w:tmpl w:val="87C03D2A"/>
    <w:lvl w:ilvl="0" w:tplc="788E5D3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5"/>
  </w:num>
  <w:num w:numId="6">
    <w:abstractNumId w:val="48"/>
  </w:num>
  <w:num w:numId="7">
    <w:abstractNumId w:val="26"/>
  </w:num>
  <w:num w:numId="8">
    <w:abstractNumId w:val="23"/>
  </w:num>
  <w:num w:numId="9">
    <w:abstractNumId w:val="43"/>
  </w:num>
  <w:num w:numId="10">
    <w:abstractNumId w:val="3"/>
  </w:num>
  <w:num w:numId="11">
    <w:abstractNumId w:val="8"/>
  </w:num>
  <w:num w:numId="12">
    <w:abstractNumId w:val="1"/>
  </w:num>
  <w:num w:numId="13">
    <w:abstractNumId w:val="46"/>
  </w:num>
  <w:num w:numId="14">
    <w:abstractNumId w:val="31"/>
  </w:num>
  <w:num w:numId="15">
    <w:abstractNumId w:val="35"/>
  </w:num>
  <w:num w:numId="16">
    <w:abstractNumId w:val="11"/>
  </w:num>
  <w:num w:numId="17">
    <w:abstractNumId w:val="19"/>
  </w:num>
  <w:num w:numId="18">
    <w:abstractNumId w:val="44"/>
  </w:num>
  <w:num w:numId="19">
    <w:abstractNumId w:val="12"/>
  </w:num>
  <w:num w:numId="20">
    <w:abstractNumId w:val="38"/>
  </w:num>
  <w:num w:numId="21">
    <w:abstractNumId w:val="9"/>
  </w:num>
  <w:num w:numId="22">
    <w:abstractNumId w:val="36"/>
  </w:num>
  <w:num w:numId="23">
    <w:abstractNumId w:val="47"/>
  </w:num>
  <w:num w:numId="24">
    <w:abstractNumId w:val="7"/>
  </w:num>
  <w:num w:numId="25">
    <w:abstractNumId w:val="30"/>
  </w:num>
  <w:num w:numId="26">
    <w:abstractNumId w:val="45"/>
  </w:num>
  <w:num w:numId="27">
    <w:abstractNumId w:val="10"/>
  </w:num>
  <w:num w:numId="28">
    <w:abstractNumId w:val="17"/>
  </w:num>
  <w:num w:numId="29">
    <w:abstractNumId w:val="6"/>
  </w:num>
  <w:num w:numId="30">
    <w:abstractNumId w:val="2"/>
  </w:num>
  <w:num w:numId="31">
    <w:abstractNumId w:val="37"/>
  </w:num>
  <w:num w:numId="32">
    <w:abstractNumId w:val="29"/>
  </w:num>
  <w:num w:numId="33">
    <w:abstractNumId w:val="27"/>
  </w:num>
  <w:num w:numId="34">
    <w:abstractNumId w:val="33"/>
  </w:num>
  <w:num w:numId="35">
    <w:abstractNumId w:val="42"/>
  </w:num>
  <w:num w:numId="36">
    <w:abstractNumId w:val="20"/>
  </w:num>
  <w:num w:numId="37">
    <w:abstractNumId w:val="21"/>
  </w:num>
  <w:num w:numId="38">
    <w:abstractNumId w:val="13"/>
  </w:num>
  <w:num w:numId="39">
    <w:abstractNumId w:val="15"/>
  </w:num>
  <w:num w:numId="40">
    <w:abstractNumId w:val="5"/>
  </w:num>
  <w:num w:numId="41">
    <w:abstractNumId w:val="24"/>
  </w:num>
  <w:num w:numId="42">
    <w:abstractNumId w:val="4"/>
  </w:num>
  <w:num w:numId="43">
    <w:abstractNumId w:val="34"/>
  </w:num>
  <w:num w:numId="44">
    <w:abstractNumId w:val="32"/>
  </w:num>
  <w:num w:numId="45">
    <w:abstractNumId w:val="22"/>
  </w:num>
  <w:num w:numId="46">
    <w:abstractNumId w:val="28"/>
  </w:num>
  <w:num w:numId="47">
    <w:abstractNumId w:val="40"/>
  </w:num>
  <w:num w:numId="48">
    <w:abstractNumId w:val="39"/>
  </w:num>
  <w:num w:numId="49">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8AB"/>
    <w:rsid w:val="0000494D"/>
    <w:rsid w:val="00004A64"/>
    <w:rsid w:val="00004B6E"/>
    <w:rsid w:val="00004BD7"/>
    <w:rsid w:val="00004EBA"/>
    <w:rsid w:val="00005A77"/>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6B"/>
    <w:rsid w:val="00010DA9"/>
    <w:rsid w:val="00010E5D"/>
    <w:rsid w:val="000121EF"/>
    <w:rsid w:val="00012863"/>
    <w:rsid w:val="000128BC"/>
    <w:rsid w:val="000129C4"/>
    <w:rsid w:val="00012AEE"/>
    <w:rsid w:val="00013178"/>
    <w:rsid w:val="0001334B"/>
    <w:rsid w:val="00013553"/>
    <w:rsid w:val="0001375A"/>
    <w:rsid w:val="0001390A"/>
    <w:rsid w:val="000144A4"/>
    <w:rsid w:val="0001471D"/>
    <w:rsid w:val="00014825"/>
    <w:rsid w:val="000149BF"/>
    <w:rsid w:val="00014AD7"/>
    <w:rsid w:val="00014BF8"/>
    <w:rsid w:val="00015BE8"/>
    <w:rsid w:val="00015C0D"/>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38"/>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D6A"/>
    <w:rsid w:val="000354DB"/>
    <w:rsid w:val="00035972"/>
    <w:rsid w:val="00035D89"/>
    <w:rsid w:val="00035F8D"/>
    <w:rsid w:val="00036567"/>
    <w:rsid w:val="00036B59"/>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6CF"/>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140"/>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5A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0E4"/>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C36"/>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15"/>
    <w:rsid w:val="0007745B"/>
    <w:rsid w:val="00077530"/>
    <w:rsid w:val="000777BE"/>
    <w:rsid w:val="0007787D"/>
    <w:rsid w:val="00077D0F"/>
    <w:rsid w:val="00077D49"/>
    <w:rsid w:val="00080300"/>
    <w:rsid w:val="00081026"/>
    <w:rsid w:val="00081042"/>
    <w:rsid w:val="00082034"/>
    <w:rsid w:val="000820E9"/>
    <w:rsid w:val="000822F9"/>
    <w:rsid w:val="000829DA"/>
    <w:rsid w:val="000832F9"/>
    <w:rsid w:val="0008361A"/>
    <w:rsid w:val="000836C3"/>
    <w:rsid w:val="00083DAD"/>
    <w:rsid w:val="00083F54"/>
    <w:rsid w:val="00083F8C"/>
    <w:rsid w:val="00084C67"/>
    <w:rsid w:val="00084CF4"/>
    <w:rsid w:val="00084DA2"/>
    <w:rsid w:val="0008535E"/>
    <w:rsid w:val="000853C5"/>
    <w:rsid w:val="00085941"/>
    <w:rsid w:val="00086285"/>
    <w:rsid w:val="0008656A"/>
    <w:rsid w:val="00086C63"/>
    <w:rsid w:val="00086E75"/>
    <w:rsid w:val="00086EA0"/>
    <w:rsid w:val="000870A3"/>
    <w:rsid w:val="0008719F"/>
    <w:rsid w:val="00087C46"/>
    <w:rsid w:val="00090094"/>
    <w:rsid w:val="00090385"/>
    <w:rsid w:val="0009049B"/>
    <w:rsid w:val="00090956"/>
    <w:rsid w:val="00090959"/>
    <w:rsid w:val="00090A2C"/>
    <w:rsid w:val="00090BD0"/>
    <w:rsid w:val="00090C3F"/>
    <w:rsid w:val="00090D3E"/>
    <w:rsid w:val="00090E56"/>
    <w:rsid w:val="000910D9"/>
    <w:rsid w:val="00091130"/>
    <w:rsid w:val="000915FA"/>
    <w:rsid w:val="00091B81"/>
    <w:rsid w:val="000922D7"/>
    <w:rsid w:val="000922E0"/>
    <w:rsid w:val="0009282E"/>
    <w:rsid w:val="00092C00"/>
    <w:rsid w:val="0009325C"/>
    <w:rsid w:val="000932D9"/>
    <w:rsid w:val="00093302"/>
    <w:rsid w:val="000935BA"/>
    <w:rsid w:val="00093D4F"/>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5DC"/>
    <w:rsid w:val="000A0676"/>
    <w:rsid w:val="000A0899"/>
    <w:rsid w:val="000A0A14"/>
    <w:rsid w:val="000A0A91"/>
    <w:rsid w:val="000A0ACD"/>
    <w:rsid w:val="000A0BD3"/>
    <w:rsid w:val="000A0C0C"/>
    <w:rsid w:val="000A0E21"/>
    <w:rsid w:val="000A17F3"/>
    <w:rsid w:val="000A2318"/>
    <w:rsid w:val="000A242F"/>
    <w:rsid w:val="000A2480"/>
    <w:rsid w:val="000A308D"/>
    <w:rsid w:val="000A3313"/>
    <w:rsid w:val="000A38E5"/>
    <w:rsid w:val="000A39EE"/>
    <w:rsid w:val="000A40B4"/>
    <w:rsid w:val="000A40EE"/>
    <w:rsid w:val="000A49D0"/>
    <w:rsid w:val="000A5298"/>
    <w:rsid w:val="000A5602"/>
    <w:rsid w:val="000A570D"/>
    <w:rsid w:val="000A5A0E"/>
    <w:rsid w:val="000A5BA4"/>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718"/>
    <w:rsid w:val="000B3990"/>
    <w:rsid w:val="000B3A37"/>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67EC"/>
    <w:rsid w:val="000B7057"/>
    <w:rsid w:val="000B70A9"/>
    <w:rsid w:val="000B70F5"/>
    <w:rsid w:val="000B7603"/>
    <w:rsid w:val="000B7640"/>
    <w:rsid w:val="000B78F9"/>
    <w:rsid w:val="000B7CD5"/>
    <w:rsid w:val="000C01FD"/>
    <w:rsid w:val="000C078D"/>
    <w:rsid w:val="000C0942"/>
    <w:rsid w:val="000C0CF9"/>
    <w:rsid w:val="000C0D8D"/>
    <w:rsid w:val="000C0F49"/>
    <w:rsid w:val="000C118E"/>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04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929"/>
    <w:rsid w:val="000C7951"/>
    <w:rsid w:val="000C7B8A"/>
    <w:rsid w:val="000D0078"/>
    <w:rsid w:val="000D02BB"/>
    <w:rsid w:val="000D0435"/>
    <w:rsid w:val="000D05D3"/>
    <w:rsid w:val="000D0707"/>
    <w:rsid w:val="000D0713"/>
    <w:rsid w:val="000D07A0"/>
    <w:rsid w:val="000D09DA"/>
    <w:rsid w:val="000D0AE8"/>
    <w:rsid w:val="000D1342"/>
    <w:rsid w:val="000D1C01"/>
    <w:rsid w:val="000D1C42"/>
    <w:rsid w:val="000D230B"/>
    <w:rsid w:val="000D26DE"/>
    <w:rsid w:val="000D2AB8"/>
    <w:rsid w:val="000D2C00"/>
    <w:rsid w:val="000D2C4F"/>
    <w:rsid w:val="000D2E6A"/>
    <w:rsid w:val="000D2EDE"/>
    <w:rsid w:val="000D3264"/>
    <w:rsid w:val="000D3583"/>
    <w:rsid w:val="000D373E"/>
    <w:rsid w:val="000D3980"/>
    <w:rsid w:val="000D3F69"/>
    <w:rsid w:val="000D40A7"/>
    <w:rsid w:val="000D4195"/>
    <w:rsid w:val="000D44AA"/>
    <w:rsid w:val="000D4673"/>
    <w:rsid w:val="000D494B"/>
    <w:rsid w:val="000D4BF2"/>
    <w:rsid w:val="000D5A59"/>
    <w:rsid w:val="000D60D8"/>
    <w:rsid w:val="000D61BA"/>
    <w:rsid w:val="000D6517"/>
    <w:rsid w:val="000D6626"/>
    <w:rsid w:val="000D6B38"/>
    <w:rsid w:val="000D704F"/>
    <w:rsid w:val="000D7129"/>
    <w:rsid w:val="000D7176"/>
    <w:rsid w:val="000D7178"/>
    <w:rsid w:val="000D783F"/>
    <w:rsid w:val="000D7AD7"/>
    <w:rsid w:val="000E045F"/>
    <w:rsid w:val="000E06AD"/>
    <w:rsid w:val="000E07D1"/>
    <w:rsid w:val="000E0BDF"/>
    <w:rsid w:val="000E0DAC"/>
    <w:rsid w:val="000E1267"/>
    <w:rsid w:val="000E1296"/>
    <w:rsid w:val="000E1712"/>
    <w:rsid w:val="000E2645"/>
    <w:rsid w:val="000E2701"/>
    <w:rsid w:val="000E2A10"/>
    <w:rsid w:val="000E2DB6"/>
    <w:rsid w:val="000E30FF"/>
    <w:rsid w:val="000E3349"/>
    <w:rsid w:val="000E34A8"/>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E7C2C"/>
    <w:rsid w:val="000F012E"/>
    <w:rsid w:val="000F0237"/>
    <w:rsid w:val="000F07EF"/>
    <w:rsid w:val="000F1886"/>
    <w:rsid w:val="000F1BD4"/>
    <w:rsid w:val="000F1E38"/>
    <w:rsid w:val="000F2405"/>
    <w:rsid w:val="000F258E"/>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96C"/>
    <w:rsid w:val="000F4B81"/>
    <w:rsid w:val="000F4DA6"/>
    <w:rsid w:val="000F4F48"/>
    <w:rsid w:val="000F524C"/>
    <w:rsid w:val="000F531C"/>
    <w:rsid w:val="000F551E"/>
    <w:rsid w:val="000F55C8"/>
    <w:rsid w:val="000F579A"/>
    <w:rsid w:val="000F5C39"/>
    <w:rsid w:val="000F6154"/>
    <w:rsid w:val="000F637B"/>
    <w:rsid w:val="000F6923"/>
    <w:rsid w:val="000F6A87"/>
    <w:rsid w:val="000F7025"/>
    <w:rsid w:val="000F7129"/>
    <w:rsid w:val="000F74FE"/>
    <w:rsid w:val="000F778A"/>
    <w:rsid w:val="000F7905"/>
    <w:rsid w:val="000F7923"/>
    <w:rsid w:val="000F798D"/>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2B5"/>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1EE"/>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1688"/>
    <w:rsid w:val="0012173E"/>
    <w:rsid w:val="0012195E"/>
    <w:rsid w:val="00121A54"/>
    <w:rsid w:val="00121AD3"/>
    <w:rsid w:val="00121BA6"/>
    <w:rsid w:val="00121C0E"/>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77F"/>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00D"/>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44D5"/>
    <w:rsid w:val="0014487A"/>
    <w:rsid w:val="00144A43"/>
    <w:rsid w:val="00144A59"/>
    <w:rsid w:val="00144AC4"/>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F6C"/>
    <w:rsid w:val="00155077"/>
    <w:rsid w:val="00155124"/>
    <w:rsid w:val="0015517E"/>
    <w:rsid w:val="0015584A"/>
    <w:rsid w:val="00155A6E"/>
    <w:rsid w:val="00155BF5"/>
    <w:rsid w:val="00156079"/>
    <w:rsid w:val="001561F6"/>
    <w:rsid w:val="0015627B"/>
    <w:rsid w:val="00156D99"/>
    <w:rsid w:val="00156DF8"/>
    <w:rsid w:val="00157285"/>
    <w:rsid w:val="001574E3"/>
    <w:rsid w:val="00157B92"/>
    <w:rsid w:val="00157C2C"/>
    <w:rsid w:val="00157CD7"/>
    <w:rsid w:val="00157F72"/>
    <w:rsid w:val="0016009B"/>
    <w:rsid w:val="001607ED"/>
    <w:rsid w:val="00160B38"/>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4BD"/>
    <w:rsid w:val="0016563B"/>
    <w:rsid w:val="001658E1"/>
    <w:rsid w:val="00165991"/>
    <w:rsid w:val="00166AEF"/>
    <w:rsid w:val="00166CDB"/>
    <w:rsid w:val="001670FB"/>
    <w:rsid w:val="001674E9"/>
    <w:rsid w:val="0016758C"/>
    <w:rsid w:val="001675E4"/>
    <w:rsid w:val="0016771F"/>
    <w:rsid w:val="001678BA"/>
    <w:rsid w:val="00167CE3"/>
    <w:rsid w:val="00170304"/>
    <w:rsid w:val="001704AE"/>
    <w:rsid w:val="00170CDC"/>
    <w:rsid w:val="00170DD5"/>
    <w:rsid w:val="00170FF7"/>
    <w:rsid w:val="00171422"/>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A9A"/>
    <w:rsid w:val="00176CA2"/>
    <w:rsid w:val="00176EF0"/>
    <w:rsid w:val="00177004"/>
    <w:rsid w:val="001779F3"/>
    <w:rsid w:val="00177A85"/>
    <w:rsid w:val="00180AAC"/>
    <w:rsid w:val="00180C10"/>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A95"/>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C7E"/>
    <w:rsid w:val="001A10FB"/>
    <w:rsid w:val="001A173F"/>
    <w:rsid w:val="001A1F6F"/>
    <w:rsid w:val="001A2135"/>
    <w:rsid w:val="001A225B"/>
    <w:rsid w:val="001A23B8"/>
    <w:rsid w:val="001A2B3B"/>
    <w:rsid w:val="001A2B97"/>
    <w:rsid w:val="001A2CE9"/>
    <w:rsid w:val="001A3192"/>
    <w:rsid w:val="001A35D2"/>
    <w:rsid w:val="001A37F8"/>
    <w:rsid w:val="001A4586"/>
    <w:rsid w:val="001A497A"/>
    <w:rsid w:val="001A5514"/>
    <w:rsid w:val="001A5C01"/>
    <w:rsid w:val="001A612F"/>
    <w:rsid w:val="001A61AE"/>
    <w:rsid w:val="001A6351"/>
    <w:rsid w:val="001A6875"/>
    <w:rsid w:val="001A6AB6"/>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FB8"/>
    <w:rsid w:val="001B305C"/>
    <w:rsid w:val="001B3EF6"/>
    <w:rsid w:val="001B3F43"/>
    <w:rsid w:val="001B4556"/>
    <w:rsid w:val="001B47D7"/>
    <w:rsid w:val="001B48DB"/>
    <w:rsid w:val="001B4968"/>
    <w:rsid w:val="001B4EE5"/>
    <w:rsid w:val="001B4EF5"/>
    <w:rsid w:val="001B52A9"/>
    <w:rsid w:val="001B5727"/>
    <w:rsid w:val="001B5AC1"/>
    <w:rsid w:val="001B5E96"/>
    <w:rsid w:val="001B5EED"/>
    <w:rsid w:val="001B623F"/>
    <w:rsid w:val="001B6403"/>
    <w:rsid w:val="001B6726"/>
    <w:rsid w:val="001B75DB"/>
    <w:rsid w:val="001B76E3"/>
    <w:rsid w:val="001B7B76"/>
    <w:rsid w:val="001B7B9A"/>
    <w:rsid w:val="001C01C3"/>
    <w:rsid w:val="001C0A83"/>
    <w:rsid w:val="001C0E0C"/>
    <w:rsid w:val="001C0F77"/>
    <w:rsid w:val="001C15D2"/>
    <w:rsid w:val="001C19D8"/>
    <w:rsid w:val="001C1AD3"/>
    <w:rsid w:val="001C1F41"/>
    <w:rsid w:val="001C2799"/>
    <w:rsid w:val="001C2B45"/>
    <w:rsid w:val="001C2E50"/>
    <w:rsid w:val="001C32E5"/>
    <w:rsid w:val="001C33DB"/>
    <w:rsid w:val="001C375E"/>
    <w:rsid w:val="001C398E"/>
    <w:rsid w:val="001C3A43"/>
    <w:rsid w:val="001C3A4C"/>
    <w:rsid w:val="001C4222"/>
    <w:rsid w:val="001C4267"/>
    <w:rsid w:val="001C4723"/>
    <w:rsid w:val="001C519E"/>
    <w:rsid w:val="001C5EF2"/>
    <w:rsid w:val="001C5F12"/>
    <w:rsid w:val="001C6134"/>
    <w:rsid w:val="001C6A6C"/>
    <w:rsid w:val="001C7033"/>
    <w:rsid w:val="001C708B"/>
    <w:rsid w:val="001C7208"/>
    <w:rsid w:val="001C73E8"/>
    <w:rsid w:val="001C745A"/>
    <w:rsid w:val="001C766E"/>
    <w:rsid w:val="001C7C4B"/>
    <w:rsid w:val="001C7E16"/>
    <w:rsid w:val="001D00BD"/>
    <w:rsid w:val="001D017D"/>
    <w:rsid w:val="001D0300"/>
    <w:rsid w:val="001D06CF"/>
    <w:rsid w:val="001D06E0"/>
    <w:rsid w:val="001D0A55"/>
    <w:rsid w:val="001D0B93"/>
    <w:rsid w:val="001D0EE3"/>
    <w:rsid w:val="001D0F22"/>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5DA"/>
    <w:rsid w:val="001E2B02"/>
    <w:rsid w:val="001E301B"/>
    <w:rsid w:val="001E30CE"/>
    <w:rsid w:val="001E3250"/>
    <w:rsid w:val="001E3297"/>
    <w:rsid w:val="001E3668"/>
    <w:rsid w:val="001E3861"/>
    <w:rsid w:val="001E39B1"/>
    <w:rsid w:val="001E3D7C"/>
    <w:rsid w:val="001E41D5"/>
    <w:rsid w:val="001E428C"/>
    <w:rsid w:val="001E439C"/>
    <w:rsid w:val="001E44EE"/>
    <w:rsid w:val="001E4654"/>
    <w:rsid w:val="001E48F5"/>
    <w:rsid w:val="001E49B5"/>
    <w:rsid w:val="001E4C17"/>
    <w:rsid w:val="001E5351"/>
    <w:rsid w:val="001E5A48"/>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426B"/>
    <w:rsid w:val="001F4642"/>
    <w:rsid w:val="001F47F0"/>
    <w:rsid w:val="001F49D0"/>
    <w:rsid w:val="001F4AC3"/>
    <w:rsid w:val="001F4B54"/>
    <w:rsid w:val="001F4CE5"/>
    <w:rsid w:val="001F4FB5"/>
    <w:rsid w:val="001F5507"/>
    <w:rsid w:val="001F55FA"/>
    <w:rsid w:val="001F567D"/>
    <w:rsid w:val="001F5952"/>
    <w:rsid w:val="001F5A71"/>
    <w:rsid w:val="001F5AB7"/>
    <w:rsid w:val="001F5FEB"/>
    <w:rsid w:val="001F616F"/>
    <w:rsid w:val="001F619B"/>
    <w:rsid w:val="001F6843"/>
    <w:rsid w:val="001F6A9A"/>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BCA"/>
    <w:rsid w:val="00203E8C"/>
    <w:rsid w:val="0020428E"/>
    <w:rsid w:val="00204418"/>
    <w:rsid w:val="0020453C"/>
    <w:rsid w:val="0020477A"/>
    <w:rsid w:val="00204F4F"/>
    <w:rsid w:val="00204F6F"/>
    <w:rsid w:val="002053BD"/>
    <w:rsid w:val="0020557A"/>
    <w:rsid w:val="002056F8"/>
    <w:rsid w:val="00205CF8"/>
    <w:rsid w:val="00206155"/>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2F1A"/>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A43"/>
    <w:rsid w:val="00220EA1"/>
    <w:rsid w:val="002210C4"/>
    <w:rsid w:val="002210E4"/>
    <w:rsid w:val="0022140E"/>
    <w:rsid w:val="002219B5"/>
    <w:rsid w:val="002224FC"/>
    <w:rsid w:val="002224FF"/>
    <w:rsid w:val="00222854"/>
    <w:rsid w:val="00222B67"/>
    <w:rsid w:val="00222DDA"/>
    <w:rsid w:val="002234CB"/>
    <w:rsid w:val="00223595"/>
    <w:rsid w:val="00223685"/>
    <w:rsid w:val="00223854"/>
    <w:rsid w:val="00223C28"/>
    <w:rsid w:val="00223E61"/>
    <w:rsid w:val="00223FA6"/>
    <w:rsid w:val="00224043"/>
    <w:rsid w:val="00224884"/>
    <w:rsid w:val="00224DD9"/>
    <w:rsid w:val="00224FB8"/>
    <w:rsid w:val="00225618"/>
    <w:rsid w:val="0022589B"/>
    <w:rsid w:val="002259FD"/>
    <w:rsid w:val="00225A48"/>
    <w:rsid w:val="00225B1A"/>
    <w:rsid w:val="00225B76"/>
    <w:rsid w:val="00225CA8"/>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EA7"/>
    <w:rsid w:val="002333E3"/>
    <w:rsid w:val="002334BF"/>
    <w:rsid w:val="00233AD0"/>
    <w:rsid w:val="00233B41"/>
    <w:rsid w:val="00233C88"/>
    <w:rsid w:val="00233E6B"/>
    <w:rsid w:val="00233FCA"/>
    <w:rsid w:val="00234196"/>
    <w:rsid w:val="00234D6B"/>
    <w:rsid w:val="002355D4"/>
    <w:rsid w:val="00235E62"/>
    <w:rsid w:val="00235F23"/>
    <w:rsid w:val="00235FEA"/>
    <w:rsid w:val="002361BE"/>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24"/>
    <w:rsid w:val="002403A9"/>
    <w:rsid w:val="002403EE"/>
    <w:rsid w:val="0024076E"/>
    <w:rsid w:val="002409E9"/>
    <w:rsid w:val="0024118A"/>
    <w:rsid w:val="00241216"/>
    <w:rsid w:val="0024159A"/>
    <w:rsid w:val="00241688"/>
    <w:rsid w:val="0024176F"/>
    <w:rsid w:val="0024186B"/>
    <w:rsid w:val="00241B02"/>
    <w:rsid w:val="00241F6B"/>
    <w:rsid w:val="0024252B"/>
    <w:rsid w:val="0024261C"/>
    <w:rsid w:val="0024275F"/>
    <w:rsid w:val="00242984"/>
    <w:rsid w:val="00242DEC"/>
    <w:rsid w:val="002431B9"/>
    <w:rsid w:val="00243440"/>
    <w:rsid w:val="00243564"/>
    <w:rsid w:val="002436B3"/>
    <w:rsid w:val="00243F55"/>
    <w:rsid w:val="002448BF"/>
    <w:rsid w:val="00244A04"/>
    <w:rsid w:val="00245B93"/>
    <w:rsid w:val="00245ED0"/>
    <w:rsid w:val="00246359"/>
    <w:rsid w:val="002465E3"/>
    <w:rsid w:val="00246665"/>
    <w:rsid w:val="00246E29"/>
    <w:rsid w:val="00247235"/>
    <w:rsid w:val="0024739A"/>
    <w:rsid w:val="00247439"/>
    <w:rsid w:val="00247553"/>
    <w:rsid w:val="00247A63"/>
    <w:rsid w:val="00247B73"/>
    <w:rsid w:val="00247BF4"/>
    <w:rsid w:val="00247BF9"/>
    <w:rsid w:val="00247E4F"/>
    <w:rsid w:val="0025048F"/>
    <w:rsid w:val="002507F1"/>
    <w:rsid w:val="0025137D"/>
    <w:rsid w:val="00251658"/>
    <w:rsid w:val="00251A85"/>
    <w:rsid w:val="00251E84"/>
    <w:rsid w:val="00251FC6"/>
    <w:rsid w:val="00252361"/>
    <w:rsid w:val="002526F1"/>
    <w:rsid w:val="00252708"/>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6E3"/>
    <w:rsid w:val="0025686E"/>
    <w:rsid w:val="00256AC1"/>
    <w:rsid w:val="00256B79"/>
    <w:rsid w:val="00256F0D"/>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5B"/>
    <w:rsid w:val="00262EB9"/>
    <w:rsid w:val="002631B1"/>
    <w:rsid w:val="0026375F"/>
    <w:rsid w:val="00263A3B"/>
    <w:rsid w:val="00263E96"/>
    <w:rsid w:val="00263F4F"/>
    <w:rsid w:val="00264036"/>
    <w:rsid w:val="0026408E"/>
    <w:rsid w:val="00264477"/>
    <w:rsid w:val="00264932"/>
    <w:rsid w:val="002649D6"/>
    <w:rsid w:val="00264A48"/>
    <w:rsid w:val="00264ABE"/>
    <w:rsid w:val="00264C5A"/>
    <w:rsid w:val="00264D53"/>
    <w:rsid w:val="00264DF5"/>
    <w:rsid w:val="00264E35"/>
    <w:rsid w:val="00264E48"/>
    <w:rsid w:val="002651C2"/>
    <w:rsid w:val="00265358"/>
    <w:rsid w:val="00265780"/>
    <w:rsid w:val="00265BAB"/>
    <w:rsid w:val="00266334"/>
    <w:rsid w:val="00266401"/>
    <w:rsid w:val="0026680A"/>
    <w:rsid w:val="00266C2C"/>
    <w:rsid w:val="002672B1"/>
    <w:rsid w:val="00267C7F"/>
    <w:rsid w:val="00267CB6"/>
    <w:rsid w:val="00267E00"/>
    <w:rsid w:val="00267E0B"/>
    <w:rsid w:val="00267E4F"/>
    <w:rsid w:val="00267FF6"/>
    <w:rsid w:val="0027005B"/>
    <w:rsid w:val="002704E3"/>
    <w:rsid w:val="00270609"/>
    <w:rsid w:val="0027065D"/>
    <w:rsid w:val="00270958"/>
    <w:rsid w:val="00270991"/>
    <w:rsid w:val="002710C9"/>
    <w:rsid w:val="00271658"/>
    <w:rsid w:val="0027174D"/>
    <w:rsid w:val="00271A1C"/>
    <w:rsid w:val="00271C63"/>
    <w:rsid w:val="00271E8F"/>
    <w:rsid w:val="00271EBC"/>
    <w:rsid w:val="002720A2"/>
    <w:rsid w:val="00272595"/>
    <w:rsid w:val="00272804"/>
    <w:rsid w:val="00272907"/>
    <w:rsid w:val="00272CD2"/>
    <w:rsid w:val="00272D4B"/>
    <w:rsid w:val="002730B9"/>
    <w:rsid w:val="00273AD7"/>
    <w:rsid w:val="00273B21"/>
    <w:rsid w:val="00273B3E"/>
    <w:rsid w:val="00273C67"/>
    <w:rsid w:val="00273D01"/>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308"/>
    <w:rsid w:val="002777A4"/>
    <w:rsid w:val="0027796A"/>
    <w:rsid w:val="00277FEE"/>
    <w:rsid w:val="0028059D"/>
    <w:rsid w:val="002806FC"/>
    <w:rsid w:val="00280FD5"/>
    <w:rsid w:val="0028102F"/>
    <w:rsid w:val="002811C2"/>
    <w:rsid w:val="0028122F"/>
    <w:rsid w:val="002813E9"/>
    <w:rsid w:val="00281A69"/>
    <w:rsid w:val="00281AD3"/>
    <w:rsid w:val="0028201C"/>
    <w:rsid w:val="002825F6"/>
    <w:rsid w:val="00282824"/>
    <w:rsid w:val="00282A2C"/>
    <w:rsid w:val="00283321"/>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78F"/>
    <w:rsid w:val="00286962"/>
    <w:rsid w:val="0028784E"/>
    <w:rsid w:val="00287B8E"/>
    <w:rsid w:val="00287EB1"/>
    <w:rsid w:val="0029005A"/>
    <w:rsid w:val="002904D0"/>
    <w:rsid w:val="002908A0"/>
    <w:rsid w:val="002908F8"/>
    <w:rsid w:val="00290DA3"/>
    <w:rsid w:val="002913F7"/>
    <w:rsid w:val="002919CE"/>
    <w:rsid w:val="00291B64"/>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84"/>
    <w:rsid w:val="002A05BB"/>
    <w:rsid w:val="002A05DA"/>
    <w:rsid w:val="002A0A53"/>
    <w:rsid w:val="002A0C33"/>
    <w:rsid w:val="002A0F98"/>
    <w:rsid w:val="002A10C8"/>
    <w:rsid w:val="002A11FC"/>
    <w:rsid w:val="002A1210"/>
    <w:rsid w:val="002A17CA"/>
    <w:rsid w:val="002A17EB"/>
    <w:rsid w:val="002A1A03"/>
    <w:rsid w:val="002A1CFC"/>
    <w:rsid w:val="002A260B"/>
    <w:rsid w:val="002A31CD"/>
    <w:rsid w:val="002A370E"/>
    <w:rsid w:val="002A3750"/>
    <w:rsid w:val="002A404F"/>
    <w:rsid w:val="002A4056"/>
    <w:rsid w:val="002A4114"/>
    <w:rsid w:val="002A41E5"/>
    <w:rsid w:val="002A44F4"/>
    <w:rsid w:val="002A4548"/>
    <w:rsid w:val="002A49FD"/>
    <w:rsid w:val="002A4A78"/>
    <w:rsid w:val="002A5086"/>
    <w:rsid w:val="002A52D8"/>
    <w:rsid w:val="002A552B"/>
    <w:rsid w:val="002A5B0B"/>
    <w:rsid w:val="002A5B44"/>
    <w:rsid w:val="002A6026"/>
    <w:rsid w:val="002A60A7"/>
    <w:rsid w:val="002A68C2"/>
    <w:rsid w:val="002A6D08"/>
    <w:rsid w:val="002A715D"/>
    <w:rsid w:val="002A7276"/>
    <w:rsid w:val="002A780A"/>
    <w:rsid w:val="002A792F"/>
    <w:rsid w:val="002B00C0"/>
    <w:rsid w:val="002B0AC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BED"/>
    <w:rsid w:val="002C0D5A"/>
    <w:rsid w:val="002C1099"/>
    <w:rsid w:val="002C133A"/>
    <w:rsid w:val="002C1718"/>
    <w:rsid w:val="002C179B"/>
    <w:rsid w:val="002C1FD8"/>
    <w:rsid w:val="002C2587"/>
    <w:rsid w:val="002C2B7B"/>
    <w:rsid w:val="002C2C5D"/>
    <w:rsid w:val="002C2DF8"/>
    <w:rsid w:val="002C32FE"/>
    <w:rsid w:val="002C3369"/>
    <w:rsid w:val="002C3434"/>
    <w:rsid w:val="002C34E4"/>
    <w:rsid w:val="002C36ED"/>
    <w:rsid w:val="002C37E6"/>
    <w:rsid w:val="002C382C"/>
    <w:rsid w:val="002C390D"/>
    <w:rsid w:val="002C3C03"/>
    <w:rsid w:val="002C3F9A"/>
    <w:rsid w:val="002C4611"/>
    <w:rsid w:val="002C4B90"/>
    <w:rsid w:val="002C4DF8"/>
    <w:rsid w:val="002C5062"/>
    <w:rsid w:val="002C522B"/>
    <w:rsid w:val="002C5A97"/>
    <w:rsid w:val="002C5C0F"/>
    <w:rsid w:val="002C5D89"/>
    <w:rsid w:val="002C6538"/>
    <w:rsid w:val="002C6670"/>
    <w:rsid w:val="002C669C"/>
    <w:rsid w:val="002C676A"/>
    <w:rsid w:val="002C67F2"/>
    <w:rsid w:val="002C68B9"/>
    <w:rsid w:val="002C69F8"/>
    <w:rsid w:val="002C6CD8"/>
    <w:rsid w:val="002C75AF"/>
    <w:rsid w:val="002C7C6D"/>
    <w:rsid w:val="002C7E22"/>
    <w:rsid w:val="002D0115"/>
    <w:rsid w:val="002D09F2"/>
    <w:rsid w:val="002D15D6"/>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C6A"/>
    <w:rsid w:val="002D7E4F"/>
    <w:rsid w:val="002E097F"/>
    <w:rsid w:val="002E1056"/>
    <w:rsid w:val="002E2045"/>
    <w:rsid w:val="002E227C"/>
    <w:rsid w:val="002E2633"/>
    <w:rsid w:val="002E272A"/>
    <w:rsid w:val="002E27B7"/>
    <w:rsid w:val="002E2808"/>
    <w:rsid w:val="002E29A2"/>
    <w:rsid w:val="002E2AAD"/>
    <w:rsid w:val="002E3314"/>
    <w:rsid w:val="002E3422"/>
    <w:rsid w:val="002E39B3"/>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97B"/>
    <w:rsid w:val="002E6D2B"/>
    <w:rsid w:val="002E6F7A"/>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382"/>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5DD6"/>
    <w:rsid w:val="002F5FF1"/>
    <w:rsid w:val="002F6498"/>
    <w:rsid w:val="002F6825"/>
    <w:rsid w:val="002F69DF"/>
    <w:rsid w:val="002F720B"/>
    <w:rsid w:val="002F74FD"/>
    <w:rsid w:val="002F7516"/>
    <w:rsid w:val="002F7518"/>
    <w:rsid w:val="002F76F0"/>
    <w:rsid w:val="002F79BE"/>
    <w:rsid w:val="002F7C20"/>
    <w:rsid w:val="002F7DE8"/>
    <w:rsid w:val="00300395"/>
    <w:rsid w:val="00300BCE"/>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6E1B"/>
    <w:rsid w:val="00307124"/>
    <w:rsid w:val="0030757E"/>
    <w:rsid w:val="00307F61"/>
    <w:rsid w:val="00310646"/>
    <w:rsid w:val="00310893"/>
    <w:rsid w:val="00310CFC"/>
    <w:rsid w:val="003111E9"/>
    <w:rsid w:val="0031150A"/>
    <w:rsid w:val="003115BF"/>
    <w:rsid w:val="003125E4"/>
    <w:rsid w:val="00312A5B"/>
    <w:rsid w:val="00312ED7"/>
    <w:rsid w:val="00313383"/>
    <w:rsid w:val="003137A1"/>
    <w:rsid w:val="003137E4"/>
    <w:rsid w:val="00314090"/>
    <w:rsid w:val="00314782"/>
    <w:rsid w:val="00314A91"/>
    <w:rsid w:val="00314BAB"/>
    <w:rsid w:val="00314BF5"/>
    <w:rsid w:val="003156B3"/>
    <w:rsid w:val="00315DD1"/>
    <w:rsid w:val="00315E2D"/>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65E"/>
    <w:rsid w:val="00325A95"/>
    <w:rsid w:val="00325AAE"/>
    <w:rsid w:val="00325D1B"/>
    <w:rsid w:val="00325FF5"/>
    <w:rsid w:val="00326247"/>
    <w:rsid w:val="00326AD6"/>
    <w:rsid w:val="003273E2"/>
    <w:rsid w:val="00327859"/>
    <w:rsid w:val="00327DCE"/>
    <w:rsid w:val="00327E2C"/>
    <w:rsid w:val="00330168"/>
    <w:rsid w:val="0033067F"/>
    <w:rsid w:val="00330781"/>
    <w:rsid w:val="00330CD3"/>
    <w:rsid w:val="00330F13"/>
    <w:rsid w:val="0033130E"/>
    <w:rsid w:val="00331438"/>
    <w:rsid w:val="00331556"/>
    <w:rsid w:val="00331641"/>
    <w:rsid w:val="003317F7"/>
    <w:rsid w:val="00331844"/>
    <w:rsid w:val="00331976"/>
    <w:rsid w:val="003319C9"/>
    <w:rsid w:val="00331A54"/>
    <w:rsid w:val="00331F0C"/>
    <w:rsid w:val="003328BE"/>
    <w:rsid w:val="00332D63"/>
    <w:rsid w:val="00332E9C"/>
    <w:rsid w:val="00332FA4"/>
    <w:rsid w:val="00333113"/>
    <w:rsid w:val="003331F3"/>
    <w:rsid w:val="00333515"/>
    <w:rsid w:val="0033370E"/>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948"/>
    <w:rsid w:val="00340D5A"/>
    <w:rsid w:val="00340D72"/>
    <w:rsid w:val="00340F92"/>
    <w:rsid w:val="00341632"/>
    <w:rsid w:val="00341E31"/>
    <w:rsid w:val="003420A1"/>
    <w:rsid w:val="00342FC0"/>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188"/>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AF8"/>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C81"/>
    <w:rsid w:val="00360D66"/>
    <w:rsid w:val="00361026"/>
    <w:rsid w:val="003611B7"/>
    <w:rsid w:val="0036137D"/>
    <w:rsid w:val="0036152E"/>
    <w:rsid w:val="00361800"/>
    <w:rsid w:val="003618D6"/>
    <w:rsid w:val="00362057"/>
    <w:rsid w:val="0036229C"/>
    <w:rsid w:val="003626C3"/>
    <w:rsid w:val="00362A0B"/>
    <w:rsid w:val="00362A96"/>
    <w:rsid w:val="00362D1D"/>
    <w:rsid w:val="00362E87"/>
    <w:rsid w:val="00362E9F"/>
    <w:rsid w:val="00362F56"/>
    <w:rsid w:val="00363294"/>
    <w:rsid w:val="00363442"/>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A37"/>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834"/>
    <w:rsid w:val="00375959"/>
    <w:rsid w:val="00375A7C"/>
    <w:rsid w:val="00375BF4"/>
    <w:rsid w:val="0037621C"/>
    <w:rsid w:val="0037650E"/>
    <w:rsid w:val="003767E9"/>
    <w:rsid w:val="00376B7C"/>
    <w:rsid w:val="00376C1A"/>
    <w:rsid w:val="00376CAD"/>
    <w:rsid w:val="00376D3A"/>
    <w:rsid w:val="00377481"/>
    <w:rsid w:val="003777D4"/>
    <w:rsid w:val="003801E0"/>
    <w:rsid w:val="00380300"/>
    <w:rsid w:val="003805E8"/>
    <w:rsid w:val="00380E9C"/>
    <w:rsid w:val="003810F6"/>
    <w:rsid w:val="00381241"/>
    <w:rsid w:val="003815E0"/>
    <w:rsid w:val="00381636"/>
    <w:rsid w:val="0038186A"/>
    <w:rsid w:val="003818D7"/>
    <w:rsid w:val="00381A53"/>
    <w:rsid w:val="00382091"/>
    <w:rsid w:val="003826FE"/>
    <w:rsid w:val="0038281E"/>
    <w:rsid w:val="00382C0D"/>
    <w:rsid w:val="00382E61"/>
    <w:rsid w:val="0038359F"/>
    <w:rsid w:val="00383986"/>
    <w:rsid w:val="00383A7C"/>
    <w:rsid w:val="00383DFC"/>
    <w:rsid w:val="003840CC"/>
    <w:rsid w:val="003841AD"/>
    <w:rsid w:val="00384860"/>
    <w:rsid w:val="003848EF"/>
    <w:rsid w:val="003849BA"/>
    <w:rsid w:val="00384C24"/>
    <w:rsid w:val="003853F5"/>
    <w:rsid w:val="0038557E"/>
    <w:rsid w:val="00385644"/>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794"/>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3F5E"/>
    <w:rsid w:val="00394192"/>
    <w:rsid w:val="003947E4"/>
    <w:rsid w:val="00394951"/>
    <w:rsid w:val="003951D7"/>
    <w:rsid w:val="00395261"/>
    <w:rsid w:val="00395493"/>
    <w:rsid w:val="0039579B"/>
    <w:rsid w:val="003959E5"/>
    <w:rsid w:val="00395E2D"/>
    <w:rsid w:val="00395F65"/>
    <w:rsid w:val="003960BD"/>
    <w:rsid w:val="00396339"/>
    <w:rsid w:val="00396C23"/>
    <w:rsid w:val="00396E7D"/>
    <w:rsid w:val="00397384"/>
    <w:rsid w:val="003973B3"/>
    <w:rsid w:val="00397749"/>
    <w:rsid w:val="0039784D"/>
    <w:rsid w:val="00397B4F"/>
    <w:rsid w:val="003A02A4"/>
    <w:rsid w:val="003A032B"/>
    <w:rsid w:val="003A0ED9"/>
    <w:rsid w:val="003A0FC4"/>
    <w:rsid w:val="003A12A7"/>
    <w:rsid w:val="003A140B"/>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6227"/>
    <w:rsid w:val="003A627A"/>
    <w:rsid w:val="003A6747"/>
    <w:rsid w:val="003A698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0D4"/>
    <w:rsid w:val="003B42DE"/>
    <w:rsid w:val="003B4988"/>
    <w:rsid w:val="003B4A51"/>
    <w:rsid w:val="003B4BD0"/>
    <w:rsid w:val="003B52C0"/>
    <w:rsid w:val="003B55D0"/>
    <w:rsid w:val="003B5E8E"/>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9C0"/>
    <w:rsid w:val="003C1CB4"/>
    <w:rsid w:val="003C1FA4"/>
    <w:rsid w:val="003C2807"/>
    <w:rsid w:val="003C353C"/>
    <w:rsid w:val="003C3747"/>
    <w:rsid w:val="003C4595"/>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490"/>
    <w:rsid w:val="003D36F7"/>
    <w:rsid w:val="003D3DB9"/>
    <w:rsid w:val="003D40C4"/>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1FD5"/>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63"/>
    <w:rsid w:val="003E51D8"/>
    <w:rsid w:val="003E521C"/>
    <w:rsid w:val="003E523B"/>
    <w:rsid w:val="003E58AD"/>
    <w:rsid w:val="003E5D02"/>
    <w:rsid w:val="003E6171"/>
    <w:rsid w:val="003E64A0"/>
    <w:rsid w:val="003E6BC9"/>
    <w:rsid w:val="003E6CF4"/>
    <w:rsid w:val="003E7460"/>
    <w:rsid w:val="003E76A8"/>
    <w:rsid w:val="003E7704"/>
    <w:rsid w:val="003E7936"/>
    <w:rsid w:val="003E796A"/>
    <w:rsid w:val="003E7985"/>
    <w:rsid w:val="003E79DB"/>
    <w:rsid w:val="003F06D6"/>
    <w:rsid w:val="003F06E8"/>
    <w:rsid w:val="003F0982"/>
    <w:rsid w:val="003F0A80"/>
    <w:rsid w:val="003F0E23"/>
    <w:rsid w:val="003F11EA"/>
    <w:rsid w:val="003F16B0"/>
    <w:rsid w:val="003F178D"/>
    <w:rsid w:val="003F21B4"/>
    <w:rsid w:val="003F21FF"/>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CAF"/>
    <w:rsid w:val="003F6EEE"/>
    <w:rsid w:val="003F6F45"/>
    <w:rsid w:val="003F77B6"/>
    <w:rsid w:val="003F786E"/>
    <w:rsid w:val="003F7B05"/>
    <w:rsid w:val="0040049C"/>
    <w:rsid w:val="00400AF6"/>
    <w:rsid w:val="00400B8D"/>
    <w:rsid w:val="00400C7A"/>
    <w:rsid w:val="00401071"/>
    <w:rsid w:val="004012F3"/>
    <w:rsid w:val="00401B02"/>
    <w:rsid w:val="00401B28"/>
    <w:rsid w:val="00401BAF"/>
    <w:rsid w:val="00401D11"/>
    <w:rsid w:val="00401E3F"/>
    <w:rsid w:val="00402191"/>
    <w:rsid w:val="004023A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64E"/>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31E"/>
    <w:rsid w:val="00407860"/>
    <w:rsid w:val="0041058B"/>
    <w:rsid w:val="004111C4"/>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A51"/>
    <w:rsid w:val="00417BFB"/>
    <w:rsid w:val="00417DCC"/>
    <w:rsid w:val="00417E09"/>
    <w:rsid w:val="00417EB5"/>
    <w:rsid w:val="00417EBD"/>
    <w:rsid w:val="00417EE3"/>
    <w:rsid w:val="00420211"/>
    <w:rsid w:val="00420264"/>
    <w:rsid w:val="004205E7"/>
    <w:rsid w:val="00420721"/>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AF4"/>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2FB"/>
    <w:rsid w:val="0043445F"/>
    <w:rsid w:val="00434F56"/>
    <w:rsid w:val="004350A4"/>
    <w:rsid w:val="00435BC4"/>
    <w:rsid w:val="004363D3"/>
    <w:rsid w:val="0043641D"/>
    <w:rsid w:val="004368B4"/>
    <w:rsid w:val="004369A7"/>
    <w:rsid w:val="00436B23"/>
    <w:rsid w:val="00436C37"/>
    <w:rsid w:val="00436C61"/>
    <w:rsid w:val="00436CDF"/>
    <w:rsid w:val="00436EBB"/>
    <w:rsid w:val="00437047"/>
    <w:rsid w:val="0043724C"/>
    <w:rsid w:val="00437346"/>
    <w:rsid w:val="00437BC8"/>
    <w:rsid w:val="004400DD"/>
    <w:rsid w:val="0044011B"/>
    <w:rsid w:val="00440AEF"/>
    <w:rsid w:val="00440C5B"/>
    <w:rsid w:val="00440FBF"/>
    <w:rsid w:val="004410B5"/>
    <w:rsid w:val="004410B6"/>
    <w:rsid w:val="004412F3"/>
    <w:rsid w:val="00441526"/>
    <w:rsid w:val="00441B42"/>
    <w:rsid w:val="0044232F"/>
    <w:rsid w:val="00442588"/>
    <w:rsid w:val="00442731"/>
    <w:rsid w:val="00442A9A"/>
    <w:rsid w:val="00442E03"/>
    <w:rsid w:val="00442F69"/>
    <w:rsid w:val="00443061"/>
    <w:rsid w:val="004432B8"/>
    <w:rsid w:val="0044370F"/>
    <w:rsid w:val="0044374E"/>
    <w:rsid w:val="004437C6"/>
    <w:rsid w:val="004439D5"/>
    <w:rsid w:val="00443DD9"/>
    <w:rsid w:val="004441A9"/>
    <w:rsid w:val="00444E70"/>
    <w:rsid w:val="00445529"/>
    <w:rsid w:val="004459F2"/>
    <w:rsid w:val="00446374"/>
    <w:rsid w:val="004464F7"/>
    <w:rsid w:val="00446748"/>
    <w:rsid w:val="00446788"/>
    <w:rsid w:val="004468D2"/>
    <w:rsid w:val="00446D65"/>
    <w:rsid w:val="0044723D"/>
    <w:rsid w:val="00447518"/>
    <w:rsid w:val="0044794C"/>
    <w:rsid w:val="00447963"/>
    <w:rsid w:val="00447DAA"/>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1D9"/>
    <w:rsid w:val="00454453"/>
    <w:rsid w:val="0045478A"/>
    <w:rsid w:val="00454963"/>
    <w:rsid w:val="00454966"/>
    <w:rsid w:val="00454A98"/>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8E0"/>
    <w:rsid w:val="00465934"/>
    <w:rsid w:val="00465DBA"/>
    <w:rsid w:val="00465EA6"/>
    <w:rsid w:val="0046635E"/>
    <w:rsid w:val="0046682B"/>
    <w:rsid w:val="00466EE2"/>
    <w:rsid w:val="004674F3"/>
    <w:rsid w:val="00467904"/>
    <w:rsid w:val="0046794F"/>
    <w:rsid w:val="00467AFB"/>
    <w:rsid w:val="00467B42"/>
    <w:rsid w:val="00467FED"/>
    <w:rsid w:val="0047025E"/>
    <w:rsid w:val="00470B5C"/>
    <w:rsid w:val="00470C5E"/>
    <w:rsid w:val="004713D4"/>
    <w:rsid w:val="00471559"/>
    <w:rsid w:val="004718B0"/>
    <w:rsid w:val="0047199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5C19"/>
    <w:rsid w:val="00495CD6"/>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4DC"/>
    <w:rsid w:val="004A1A5F"/>
    <w:rsid w:val="004A1B06"/>
    <w:rsid w:val="004A1F69"/>
    <w:rsid w:val="004A2343"/>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384"/>
    <w:rsid w:val="004A781D"/>
    <w:rsid w:val="004A7BD1"/>
    <w:rsid w:val="004A7EAD"/>
    <w:rsid w:val="004B06DE"/>
    <w:rsid w:val="004B0A1F"/>
    <w:rsid w:val="004B0E2A"/>
    <w:rsid w:val="004B10D8"/>
    <w:rsid w:val="004B1A34"/>
    <w:rsid w:val="004B1CAA"/>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B7F0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3AE8"/>
    <w:rsid w:val="004C44D8"/>
    <w:rsid w:val="004C45F0"/>
    <w:rsid w:val="004C46C7"/>
    <w:rsid w:val="004C4DEF"/>
    <w:rsid w:val="004C5094"/>
    <w:rsid w:val="004C50E2"/>
    <w:rsid w:val="004C5368"/>
    <w:rsid w:val="004C5447"/>
    <w:rsid w:val="004C54AB"/>
    <w:rsid w:val="004C6667"/>
    <w:rsid w:val="004C6868"/>
    <w:rsid w:val="004C7065"/>
    <w:rsid w:val="004C7A43"/>
    <w:rsid w:val="004C7E38"/>
    <w:rsid w:val="004C7E53"/>
    <w:rsid w:val="004D010C"/>
    <w:rsid w:val="004D0317"/>
    <w:rsid w:val="004D03F6"/>
    <w:rsid w:val="004D047C"/>
    <w:rsid w:val="004D06AC"/>
    <w:rsid w:val="004D0A7A"/>
    <w:rsid w:val="004D0CC6"/>
    <w:rsid w:val="004D1094"/>
    <w:rsid w:val="004D11EB"/>
    <w:rsid w:val="004D14F9"/>
    <w:rsid w:val="004D15CC"/>
    <w:rsid w:val="004D1A92"/>
    <w:rsid w:val="004D1BF1"/>
    <w:rsid w:val="004D1DBC"/>
    <w:rsid w:val="004D2006"/>
    <w:rsid w:val="004D22E8"/>
    <w:rsid w:val="004D2681"/>
    <w:rsid w:val="004D27D4"/>
    <w:rsid w:val="004D2BE1"/>
    <w:rsid w:val="004D3808"/>
    <w:rsid w:val="004D3A31"/>
    <w:rsid w:val="004D42F1"/>
    <w:rsid w:val="004D4549"/>
    <w:rsid w:val="004D4C9C"/>
    <w:rsid w:val="004D5029"/>
    <w:rsid w:val="004D51C6"/>
    <w:rsid w:val="004D5C7B"/>
    <w:rsid w:val="004D620E"/>
    <w:rsid w:val="004D632A"/>
    <w:rsid w:val="004D68AE"/>
    <w:rsid w:val="004D6A91"/>
    <w:rsid w:val="004D6AA0"/>
    <w:rsid w:val="004D7100"/>
    <w:rsid w:val="004D7666"/>
    <w:rsid w:val="004D7A9F"/>
    <w:rsid w:val="004D7FC9"/>
    <w:rsid w:val="004E00F1"/>
    <w:rsid w:val="004E09FF"/>
    <w:rsid w:val="004E0A34"/>
    <w:rsid w:val="004E0AF1"/>
    <w:rsid w:val="004E0D2A"/>
    <w:rsid w:val="004E0FE1"/>
    <w:rsid w:val="004E1C7F"/>
    <w:rsid w:val="004E1FD0"/>
    <w:rsid w:val="004E20DE"/>
    <w:rsid w:val="004E26A0"/>
    <w:rsid w:val="004E2849"/>
    <w:rsid w:val="004E2953"/>
    <w:rsid w:val="004E3046"/>
    <w:rsid w:val="004E3C0E"/>
    <w:rsid w:val="004E3DDD"/>
    <w:rsid w:val="004E3E13"/>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B61"/>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17"/>
    <w:rsid w:val="004F6A77"/>
    <w:rsid w:val="004F6CA0"/>
    <w:rsid w:val="004F736B"/>
    <w:rsid w:val="004F79B7"/>
    <w:rsid w:val="004F7AA0"/>
    <w:rsid w:val="004F7B68"/>
    <w:rsid w:val="004F7B6E"/>
    <w:rsid w:val="004F7C86"/>
    <w:rsid w:val="004F7EBD"/>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91"/>
    <w:rsid w:val="00506CDA"/>
    <w:rsid w:val="00506E13"/>
    <w:rsid w:val="00507393"/>
    <w:rsid w:val="005074C6"/>
    <w:rsid w:val="005075B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3CF"/>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8A5"/>
    <w:rsid w:val="0051690E"/>
    <w:rsid w:val="00516937"/>
    <w:rsid w:val="00516994"/>
    <w:rsid w:val="00516D6A"/>
    <w:rsid w:val="005172F3"/>
    <w:rsid w:val="0051742B"/>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F1"/>
    <w:rsid w:val="00531AEB"/>
    <w:rsid w:val="00531CDE"/>
    <w:rsid w:val="00532A07"/>
    <w:rsid w:val="00532E45"/>
    <w:rsid w:val="00532E77"/>
    <w:rsid w:val="00533428"/>
    <w:rsid w:val="00534206"/>
    <w:rsid w:val="005342CC"/>
    <w:rsid w:val="00534932"/>
    <w:rsid w:val="00534B5B"/>
    <w:rsid w:val="00534B8F"/>
    <w:rsid w:val="00534F70"/>
    <w:rsid w:val="0053520D"/>
    <w:rsid w:val="00535479"/>
    <w:rsid w:val="00535928"/>
    <w:rsid w:val="00535936"/>
    <w:rsid w:val="00535AEA"/>
    <w:rsid w:val="00535C0F"/>
    <w:rsid w:val="00535D11"/>
    <w:rsid w:val="005360CB"/>
    <w:rsid w:val="0053680C"/>
    <w:rsid w:val="00536A8C"/>
    <w:rsid w:val="0053731A"/>
    <w:rsid w:val="005373C1"/>
    <w:rsid w:val="00537461"/>
    <w:rsid w:val="0053772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BC"/>
    <w:rsid w:val="005470C7"/>
    <w:rsid w:val="00547111"/>
    <w:rsid w:val="005472D3"/>
    <w:rsid w:val="005473F2"/>
    <w:rsid w:val="0054751D"/>
    <w:rsid w:val="005475AB"/>
    <w:rsid w:val="00547B92"/>
    <w:rsid w:val="00547E9D"/>
    <w:rsid w:val="00547EF4"/>
    <w:rsid w:val="00547F2F"/>
    <w:rsid w:val="00550971"/>
    <w:rsid w:val="00550EAF"/>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0A3"/>
    <w:rsid w:val="00562290"/>
    <w:rsid w:val="00563129"/>
    <w:rsid w:val="00563581"/>
    <w:rsid w:val="0056378B"/>
    <w:rsid w:val="005638FB"/>
    <w:rsid w:val="00563A1C"/>
    <w:rsid w:val="00563B02"/>
    <w:rsid w:val="005647EA"/>
    <w:rsid w:val="005649CF"/>
    <w:rsid w:val="00564BA2"/>
    <w:rsid w:val="0056556B"/>
    <w:rsid w:val="00565B03"/>
    <w:rsid w:val="00565BEF"/>
    <w:rsid w:val="00565F86"/>
    <w:rsid w:val="00566100"/>
    <w:rsid w:val="00566733"/>
    <w:rsid w:val="00566B4A"/>
    <w:rsid w:val="0056784D"/>
    <w:rsid w:val="0056788B"/>
    <w:rsid w:val="00567897"/>
    <w:rsid w:val="00567DF4"/>
    <w:rsid w:val="0057049D"/>
    <w:rsid w:val="00570A24"/>
    <w:rsid w:val="00570CD5"/>
    <w:rsid w:val="00570E80"/>
    <w:rsid w:val="00570FE8"/>
    <w:rsid w:val="0057233F"/>
    <w:rsid w:val="005725AA"/>
    <w:rsid w:val="00572853"/>
    <w:rsid w:val="00572E66"/>
    <w:rsid w:val="0057333D"/>
    <w:rsid w:val="00573460"/>
    <w:rsid w:val="0057353E"/>
    <w:rsid w:val="005735AD"/>
    <w:rsid w:val="00573EDA"/>
    <w:rsid w:val="005741B7"/>
    <w:rsid w:val="0057463A"/>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CA3"/>
    <w:rsid w:val="00577D21"/>
    <w:rsid w:val="00577FB3"/>
    <w:rsid w:val="0058001C"/>
    <w:rsid w:val="00580157"/>
    <w:rsid w:val="00580430"/>
    <w:rsid w:val="005806DA"/>
    <w:rsid w:val="005807B8"/>
    <w:rsid w:val="00580D2E"/>
    <w:rsid w:val="00580E66"/>
    <w:rsid w:val="0058105B"/>
    <w:rsid w:val="00581147"/>
    <w:rsid w:val="00581218"/>
    <w:rsid w:val="005812C0"/>
    <w:rsid w:val="00581712"/>
    <w:rsid w:val="00581842"/>
    <w:rsid w:val="0058258B"/>
    <w:rsid w:val="0058306B"/>
    <w:rsid w:val="0058347A"/>
    <w:rsid w:val="00583511"/>
    <w:rsid w:val="005836F1"/>
    <w:rsid w:val="00583F15"/>
    <w:rsid w:val="00583FBD"/>
    <w:rsid w:val="005840DD"/>
    <w:rsid w:val="005844FA"/>
    <w:rsid w:val="00584705"/>
    <w:rsid w:val="00585349"/>
    <w:rsid w:val="00585545"/>
    <w:rsid w:val="005855EC"/>
    <w:rsid w:val="005858F4"/>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154"/>
    <w:rsid w:val="005A02F2"/>
    <w:rsid w:val="005A03A1"/>
    <w:rsid w:val="005A058D"/>
    <w:rsid w:val="005A05F3"/>
    <w:rsid w:val="005A0741"/>
    <w:rsid w:val="005A0909"/>
    <w:rsid w:val="005A0B05"/>
    <w:rsid w:val="005A11BD"/>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40"/>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D05"/>
    <w:rsid w:val="005B3F20"/>
    <w:rsid w:val="005B430B"/>
    <w:rsid w:val="005B451F"/>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C019B"/>
    <w:rsid w:val="005C040E"/>
    <w:rsid w:val="005C05C6"/>
    <w:rsid w:val="005C086A"/>
    <w:rsid w:val="005C08EB"/>
    <w:rsid w:val="005C0D3B"/>
    <w:rsid w:val="005C0EF7"/>
    <w:rsid w:val="005C0F58"/>
    <w:rsid w:val="005C0F85"/>
    <w:rsid w:val="005C0FAF"/>
    <w:rsid w:val="005C1809"/>
    <w:rsid w:val="005C1E90"/>
    <w:rsid w:val="005C2118"/>
    <w:rsid w:val="005C311C"/>
    <w:rsid w:val="005C32F1"/>
    <w:rsid w:val="005C34F6"/>
    <w:rsid w:val="005C3702"/>
    <w:rsid w:val="005C41DB"/>
    <w:rsid w:val="005C4220"/>
    <w:rsid w:val="005C4469"/>
    <w:rsid w:val="005C4718"/>
    <w:rsid w:val="005C4CA2"/>
    <w:rsid w:val="005C59D3"/>
    <w:rsid w:val="005C5EF0"/>
    <w:rsid w:val="005C6374"/>
    <w:rsid w:val="005C656F"/>
    <w:rsid w:val="005C6A3A"/>
    <w:rsid w:val="005C6B9D"/>
    <w:rsid w:val="005C6CC9"/>
    <w:rsid w:val="005C7548"/>
    <w:rsid w:val="005C784E"/>
    <w:rsid w:val="005C7AA3"/>
    <w:rsid w:val="005D04C8"/>
    <w:rsid w:val="005D0844"/>
    <w:rsid w:val="005D088B"/>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38D"/>
    <w:rsid w:val="005E36FD"/>
    <w:rsid w:val="005E3D2A"/>
    <w:rsid w:val="005E3F66"/>
    <w:rsid w:val="005E4142"/>
    <w:rsid w:val="005E423E"/>
    <w:rsid w:val="005E4450"/>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36E"/>
    <w:rsid w:val="005F15BA"/>
    <w:rsid w:val="005F1878"/>
    <w:rsid w:val="005F298D"/>
    <w:rsid w:val="005F2B4A"/>
    <w:rsid w:val="005F3535"/>
    <w:rsid w:val="005F395D"/>
    <w:rsid w:val="005F3A12"/>
    <w:rsid w:val="005F3ACF"/>
    <w:rsid w:val="005F3CA7"/>
    <w:rsid w:val="005F3D69"/>
    <w:rsid w:val="005F3DDF"/>
    <w:rsid w:val="005F3E06"/>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1FD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69D"/>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E38"/>
    <w:rsid w:val="00640F4B"/>
    <w:rsid w:val="00641280"/>
    <w:rsid w:val="0064165D"/>
    <w:rsid w:val="006416CA"/>
    <w:rsid w:val="0064171F"/>
    <w:rsid w:val="00641909"/>
    <w:rsid w:val="00641998"/>
    <w:rsid w:val="00641F8A"/>
    <w:rsid w:val="00643AD6"/>
    <w:rsid w:val="006440BD"/>
    <w:rsid w:val="006444B7"/>
    <w:rsid w:val="00644CBB"/>
    <w:rsid w:val="00644F69"/>
    <w:rsid w:val="0064503D"/>
    <w:rsid w:val="00645047"/>
    <w:rsid w:val="006453FE"/>
    <w:rsid w:val="00645C05"/>
    <w:rsid w:val="00645CBE"/>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A84"/>
    <w:rsid w:val="00652ED0"/>
    <w:rsid w:val="00652F3A"/>
    <w:rsid w:val="00653086"/>
    <w:rsid w:val="00653231"/>
    <w:rsid w:val="006533C9"/>
    <w:rsid w:val="006536B5"/>
    <w:rsid w:val="00653A42"/>
    <w:rsid w:val="00653E63"/>
    <w:rsid w:val="006540C8"/>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A0"/>
    <w:rsid w:val="006618C2"/>
    <w:rsid w:val="0066192F"/>
    <w:rsid w:val="006620AA"/>
    <w:rsid w:val="00662971"/>
    <w:rsid w:val="00662D0A"/>
    <w:rsid w:val="00662D86"/>
    <w:rsid w:val="0066398A"/>
    <w:rsid w:val="00663C67"/>
    <w:rsid w:val="0066405C"/>
    <w:rsid w:val="006641FF"/>
    <w:rsid w:val="006643C9"/>
    <w:rsid w:val="00664427"/>
    <w:rsid w:val="006646DF"/>
    <w:rsid w:val="00664A7C"/>
    <w:rsid w:val="00664C4A"/>
    <w:rsid w:val="006651A0"/>
    <w:rsid w:val="006652A6"/>
    <w:rsid w:val="0066532B"/>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5F90"/>
    <w:rsid w:val="006760CA"/>
    <w:rsid w:val="006761AB"/>
    <w:rsid w:val="0067626C"/>
    <w:rsid w:val="00676471"/>
    <w:rsid w:val="006770AC"/>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6BD"/>
    <w:rsid w:val="00682C2A"/>
    <w:rsid w:val="00683168"/>
    <w:rsid w:val="006831BC"/>
    <w:rsid w:val="006833BC"/>
    <w:rsid w:val="006833ED"/>
    <w:rsid w:val="0068387D"/>
    <w:rsid w:val="00683B1B"/>
    <w:rsid w:val="00683F74"/>
    <w:rsid w:val="00684051"/>
    <w:rsid w:val="006843FB"/>
    <w:rsid w:val="00684601"/>
    <w:rsid w:val="006849BE"/>
    <w:rsid w:val="0068503A"/>
    <w:rsid w:val="00685586"/>
    <w:rsid w:val="00685667"/>
    <w:rsid w:val="00685D92"/>
    <w:rsid w:val="00685DE6"/>
    <w:rsid w:val="00686295"/>
    <w:rsid w:val="00686486"/>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080"/>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702"/>
    <w:rsid w:val="006B08A8"/>
    <w:rsid w:val="006B08C0"/>
    <w:rsid w:val="006B101C"/>
    <w:rsid w:val="006B115F"/>
    <w:rsid w:val="006B16E0"/>
    <w:rsid w:val="006B1B6F"/>
    <w:rsid w:val="006B1F0C"/>
    <w:rsid w:val="006B2373"/>
    <w:rsid w:val="006B23D0"/>
    <w:rsid w:val="006B2547"/>
    <w:rsid w:val="006B29D6"/>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80F"/>
    <w:rsid w:val="006B7E75"/>
    <w:rsid w:val="006C048D"/>
    <w:rsid w:val="006C0787"/>
    <w:rsid w:val="006C0C30"/>
    <w:rsid w:val="006C0CC0"/>
    <w:rsid w:val="006C0D2F"/>
    <w:rsid w:val="006C1115"/>
    <w:rsid w:val="006C1431"/>
    <w:rsid w:val="006C14BB"/>
    <w:rsid w:val="006C17D8"/>
    <w:rsid w:val="006C1E58"/>
    <w:rsid w:val="006C26EC"/>
    <w:rsid w:val="006C2796"/>
    <w:rsid w:val="006C2A65"/>
    <w:rsid w:val="006C2CFB"/>
    <w:rsid w:val="006C2D94"/>
    <w:rsid w:val="006C30BB"/>
    <w:rsid w:val="006C393B"/>
    <w:rsid w:val="006C3E08"/>
    <w:rsid w:val="006C3E6D"/>
    <w:rsid w:val="006C3EE2"/>
    <w:rsid w:val="006C3F9B"/>
    <w:rsid w:val="006C447C"/>
    <w:rsid w:val="006C51E0"/>
    <w:rsid w:val="006C5267"/>
    <w:rsid w:val="006C5477"/>
    <w:rsid w:val="006C57A6"/>
    <w:rsid w:val="006C5B77"/>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9FF"/>
    <w:rsid w:val="006D1D12"/>
    <w:rsid w:val="006D28D3"/>
    <w:rsid w:val="006D2AE6"/>
    <w:rsid w:val="006D2ECF"/>
    <w:rsid w:val="006D3131"/>
    <w:rsid w:val="006D3709"/>
    <w:rsid w:val="006D393D"/>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0CA7"/>
    <w:rsid w:val="006E2397"/>
    <w:rsid w:val="006E3294"/>
    <w:rsid w:val="006E3325"/>
    <w:rsid w:val="006E380C"/>
    <w:rsid w:val="006E38CF"/>
    <w:rsid w:val="006E397A"/>
    <w:rsid w:val="006E3D0E"/>
    <w:rsid w:val="006E3FD6"/>
    <w:rsid w:val="006E4119"/>
    <w:rsid w:val="006E4333"/>
    <w:rsid w:val="006E4B64"/>
    <w:rsid w:val="006E4CD0"/>
    <w:rsid w:val="006E56D7"/>
    <w:rsid w:val="006E59A9"/>
    <w:rsid w:val="006E5A28"/>
    <w:rsid w:val="006E6407"/>
    <w:rsid w:val="006E648F"/>
    <w:rsid w:val="006E64FE"/>
    <w:rsid w:val="006E6B12"/>
    <w:rsid w:val="006E6B7D"/>
    <w:rsid w:val="006E6C52"/>
    <w:rsid w:val="006E7064"/>
    <w:rsid w:val="006E70BC"/>
    <w:rsid w:val="006E74B7"/>
    <w:rsid w:val="006E7C99"/>
    <w:rsid w:val="006F03DF"/>
    <w:rsid w:val="006F0B85"/>
    <w:rsid w:val="006F10F4"/>
    <w:rsid w:val="006F1219"/>
    <w:rsid w:val="006F179D"/>
    <w:rsid w:val="006F2AE0"/>
    <w:rsid w:val="006F2D26"/>
    <w:rsid w:val="006F2F86"/>
    <w:rsid w:val="006F32AD"/>
    <w:rsid w:val="006F3363"/>
    <w:rsid w:val="006F3D9E"/>
    <w:rsid w:val="006F43BD"/>
    <w:rsid w:val="006F46E4"/>
    <w:rsid w:val="006F4D5A"/>
    <w:rsid w:val="006F590D"/>
    <w:rsid w:val="006F5B32"/>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562"/>
    <w:rsid w:val="007129D1"/>
    <w:rsid w:val="00712A92"/>
    <w:rsid w:val="00712D8B"/>
    <w:rsid w:val="007131F6"/>
    <w:rsid w:val="00713312"/>
    <w:rsid w:val="00713766"/>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32"/>
    <w:rsid w:val="007228C1"/>
    <w:rsid w:val="0072294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379"/>
    <w:rsid w:val="007254E4"/>
    <w:rsid w:val="007262AE"/>
    <w:rsid w:val="007265C6"/>
    <w:rsid w:val="00726D8B"/>
    <w:rsid w:val="00726E80"/>
    <w:rsid w:val="00726F43"/>
    <w:rsid w:val="00727005"/>
    <w:rsid w:val="007272C6"/>
    <w:rsid w:val="007276B9"/>
    <w:rsid w:val="00727C39"/>
    <w:rsid w:val="0073014F"/>
    <w:rsid w:val="007306E7"/>
    <w:rsid w:val="00730828"/>
    <w:rsid w:val="0073085C"/>
    <w:rsid w:val="00730B41"/>
    <w:rsid w:val="00730E97"/>
    <w:rsid w:val="0073106D"/>
    <w:rsid w:val="00731257"/>
    <w:rsid w:val="00731478"/>
    <w:rsid w:val="00731F2D"/>
    <w:rsid w:val="007329BF"/>
    <w:rsid w:val="00732E6C"/>
    <w:rsid w:val="00733014"/>
    <w:rsid w:val="00733B4E"/>
    <w:rsid w:val="00733DA3"/>
    <w:rsid w:val="00733F26"/>
    <w:rsid w:val="0073426B"/>
    <w:rsid w:val="0073482B"/>
    <w:rsid w:val="00734CCD"/>
    <w:rsid w:val="0073510B"/>
    <w:rsid w:val="00735578"/>
    <w:rsid w:val="00735599"/>
    <w:rsid w:val="0073590C"/>
    <w:rsid w:val="007367B7"/>
    <w:rsid w:val="007369E0"/>
    <w:rsid w:val="00737047"/>
    <w:rsid w:val="0073706E"/>
    <w:rsid w:val="0073752B"/>
    <w:rsid w:val="00737955"/>
    <w:rsid w:val="00737DEB"/>
    <w:rsid w:val="007400A8"/>
    <w:rsid w:val="00741277"/>
    <w:rsid w:val="00741349"/>
    <w:rsid w:val="007416EE"/>
    <w:rsid w:val="007417DB"/>
    <w:rsid w:val="00741C8F"/>
    <w:rsid w:val="00741D36"/>
    <w:rsid w:val="00741D97"/>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166"/>
    <w:rsid w:val="0076029B"/>
    <w:rsid w:val="00760499"/>
    <w:rsid w:val="007607B9"/>
    <w:rsid w:val="00760DDA"/>
    <w:rsid w:val="00761136"/>
    <w:rsid w:val="0076113D"/>
    <w:rsid w:val="007612AE"/>
    <w:rsid w:val="007615A5"/>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533"/>
    <w:rsid w:val="00765764"/>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1DE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774"/>
    <w:rsid w:val="00777BEA"/>
    <w:rsid w:val="00777D84"/>
    <w:rsid w:val="00777E74"/>
    <w:rsid w:val="00780305"/>
    <w:rsid w:val="0078037F"/>
    <w:rsid w:val="00780505"/>
    <w:rsid w:val="007810BA"/>
    <w:rsid w:val="007816AF"/>
    <w:rsid w:val="00781813"/>
    <w:rsid w:val="00781C5B"/>
    <w:rsid w:val="00781E0A"/>
    <w:rsid w:val="00781E0E"/>
    <w:rsid w:val="0078206E"/>
    <w:rsid w:val="0078284B"/>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6E03"/>
    <w:rsid w:val="0078769C"/>
    <w:rsid w:val="00787A37"/>
    <w:rsid w:val="00787FAC"/>
    <w:rsid w:val="0079036B"/>
    <w:rsid w:val="007903F1"/>
    <w:rsid w:val="00790536"/>
    <w:rsid w:val="00790804"/>
    <w:rsid w:val="007909C5"/>
    <w:rsid w:val="00791317"/>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6FF2"/>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90"/>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4E1"/>
    <w:rsid w:val="007A6603"/>
    <w:rsid w:val="007A6E11"/>
    <w:rsid w:val="007A74F9"/>
    <w:rsid w:val="007A77F7"/>
    <w:rsid w:val="007A78A3"/>
    <w:rsid w:val="007A7960"/>
    <w:rsid w:val="007A7B5A"/>
    <w:rsid w:val="007B012D"/>
    <w:rsid w:val="007B01B8"/>
    <w:rsid w:val="007B01C0"/>
    <w:rsid w:val="007B0D1D"/>
    <w:rsid w:val="007B0DAA"/>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94A"/>
    <w:rsid w:val="007B3B18"/>
    <w:rsid w:val="007B3BF7"/>
    <w:rsid w:val="007B3F56"/>
    <w:rsid w:val="007B45F2"/>
    <w:rsid w:val="007B4C67"/>
    <w:rsid w:val="007B4D50"/>
    <w:rsid w:val="007B519E"/>
    <w:rsid w:val="007B5523"/>
    <w:rsid w:val="007B5C27"/>
    <w:rsid w:val="007B5DC3"/>
    <w:rsid w:val="007B63A1"/>
    <w:rsid w:val="007B63B9"/>
    <w:rsid w:val="007B66F8"/>
    <w:rsid w:val="007B6AD7"/>
    <w:rsid w:val="007B6D06"/>
    <w:rsid w:val="007B6D93"/>
    <w:rsid w:val="007B7B26"/>
    <w:rsid w:val="007C019F"/>
    <w:rsid w:val="007C024E"/>
    <w:rsid w:val="007C07ED"/>
    <w:rsid w:val="007C0C89"/>
    <w:rsid w:val="007C117D"/>
    <w:rsid w:val="007C13DE"/>
    <w:rsid w:val="007C1ABE"/>
    <w:rsid w:val="007C20AC"/>
    <w:rsid w:val="007C23C9"/>
    <w:rsid w:val="007C247D"/>
    <w:rsid w:val="007C2A6F"/>
    <w:rsid w:val="007C30C5"/>
    <w:rsid w:val="007C3568"/>
    <w:rsid w:val="007C35A9"/>
    <w:rsid w:val="007C3EB9"/>
    <w:rsid w:val="007C3F28"/>
    <w:rsid w:val="007C40B0"/>
    <w:rsid w:val="007C42B3"/>
    <w:rsid w:val="007C4E9C"/>
    <w:rsid w:val="007C50C0"/>
    <w:rsid w:val="007C5609"/>
    <w:rsid w:val="007C5962"/>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1A97"/>
    <w:rsid w:val="007E2261"/>
    <w:rsid w:val="007E287E"/>
    <w:rsid w:val="007E3247"/>
    <w:rsid w:val="007E32C1"/>
    <w:rsid w:val="007E3767"/>
    <w:rsid w:val="007E391D"/>
    <w:rsid w:val="007E3929"/>
    <w:rsid w:val="007E42CA"/>
    <w:rsid w:val="007E44A5"/>
    <w:rsid w:val="007E44AC"/>
    <w:rsid w:val="007E473D"/>
    <w:rsid w:val="007E47EF"/>
    <w:rsid w:val="007E482A"/>
    <w:rsid w:val="007E50AB"/>
    <w:rsid w:val="007E53D4"/>
    <w:rsid w:val="007E584F"/>
    <w:rsid w:val="007E5FCA"/>
    <w:rsid w:val="007E61CE"/>
    <w:rsid w:val="007E6C82"/>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687"/>
    <w:rsid w:val="007F283C"/>
    <w:rsid w:val="007F28ED"/>
    <w:rsid w:val="007F3277"/>
    <w:rsid w:val="007F3B81"/>
    <w:rsid w:val="007F3BBC"/>
    <w:rsid w:val="007F3C37"/>
    <w:rsid w:val="007F3E4E"/>
    <w:rsid w:val="007F3FF8"/>
    <w:rsid w:val="007F4A42"/>
    <w:rsid w:val="007F4ACA"/>
    <w:rsid w:val="007F4CF6"/>
    <w:rsid w:val="007F4F53"/>
    <w:rsid w:val="007F515F"/>
    <w:rsid w:val="007F5981"/>
    <w:rsid w:val="007F5A1B"/>
    <w:rsid w:val="007F5A6B"/>
    <w:rsid w:val="007F5EC6"/>
    <w:rsid w:val="007F5F4D"/>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07E11"/>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868"/>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5F24"/>
    <w:rsid w:val="008265B6"/>
    <w:rsid w:val="00826779"/>
    <w:rsid w:val="0082708A"/>
    <w:rsid w:val="00827395"/>
    <w:rsid w:val="008277C7"/>
    <w:rsid w:val="0083019F"/>
    <w:rsid w:val="00830A71"/>
    <w:rsid w:val="00830C93"/>
    <w:rsid w:val="00830C9C"/>
    <w:rsid w:val="00830F01"/>
    <w:rsid w:val="00831346"/>
    <w:rsid w:val="0083139F"/>
    <w:rsid w:val="00831AF2"/>
    <w:rsid w:val="00832465"/>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B43"/>
    <w:rsid w:val="00836C1A"/>
    <w:rsid w:val="00836E21"/>
    <w:rsid w:val="0083756E"/>
    <w:rsid w:val="008376B8"/>
    <w:rsid w:val="00837B5E"/>
    <w:rsid w:val="0084010F"/>
    <w:rsid w:val="00840162"/>
    <w:rsid w:val="008401C3"/>
    <w:rsid w:val="00840832"/>
    <w:rsid w:val="008408B8"/>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9C1"/>
    <w:rsid w:val="00843C05"/>
    <w:rsid w:val="00844583"/>
    <w:rsid w:val="00844CE5"/>
    <w:rsid w:val="00844D74"/>
    <w:rsid w:val="00844DC8"/>
    <w:rsid w:val="00844EF4"/>
    <w:rsid w:val="00844FED"/>
    <w:rsid w:val="00845169"/>
    <w:rsid w:val="00845274"/>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66"/>
    <w:rsid w:val="00850970"/>
    <w:rsid w:val="0085112B"/>
    <w:rsid w:val="008514CE"/>
    <w:rsid w:val="00851591"/>
    <w:rsid w:val="00851C48"/>
    <w:rsid w:val="008523D1"/>
    <w:rsid w:val="00852777"/>
    <w:rsid w:val="008528F8"/>
    <w:rsid w:val="00852C1F"/>
    <w:rsid w:val="00853194"/>
    <w:rsid w:val="008532BB"/>
    <w:rsid w:val="008533F6"/>
    <w:rsid w:val="00853483"/>
    <w:rsid w:val="0085368C"/>
    <w:rsid w:val="00853BAA"/>
    <w:rsid w:val="00853CD3"/>
    <w:rsid w:val="00853D0D"/>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6DC3"/>
    <w:rsid w:val="00857074"/>
    <w:rsid w:val="00860531"/>
    <w:rsid w:val="00860968"/>
    <w:rsid w:val="00860B04"/>
    <w:rsid w:val="00860D67"/>
    <w:rsid w:val="00860EBA"/>
    <w:rsid w:val="00861105"/>
    <w:rsid w:val="008613E3"/>
    <w:rsid w:val="00861DD8"/>
    <w:rsid w:val="00862062"/>
    <w:rsid w:val="00862685"/>
    <w:rsid w:val="008628EB"/>
    <w:rsid w:val="0086297F"/>
    <w:rsid w:val="00862A44"/>
    <w:rsid w:val="00862B6F"/>
    <w:rsid w:val="008636AC"/>
    <w:rsid w:val="008638B8"/>
    <w:rsid w:val="00863BC5"/>
    <w:rsid w:val="00863D7B"/>
    <w:rsid w:val="00863E6B"/>
    <w:rsid w:val="00863E9F"/>
    <w:rsid w:val="00863F0F"/>
    <w:rsid w:val="00863FC5"/>
    <w:rsid w:val="00864066"/>
    <w:rsid w:val="00864107"/>
    <w:rsid w:val="00864353"/>
    <w:rsid w:val="008643C1"/>
    <w:rsid w:val="00864714"/>
    <w:rsid w:val="00864A1D"/>
    <w:rsid w:val="00864A6E"/>
    <w:rsid w:val="00864F10"/>
    <w:rsid w:val="00864F42"/>
    <w:rsid w:val="008653E2"/>
    <w:rsid w:val="008655CD"/>
    <w:rsid w:val="00865685"/>
    <w:rsid w:val="0086570D"/>
    <w:rsid w:val="00865944"/>
    <w:rsid w:val="00865B0C"/>
    <w:rsid w:val="00865BB7"/>
    <w:rsid w:val="00865C5B"/>
    <w:rsid w:val="00865E76"/>
    <w:rsid w:val="008660E4"/>
    <w:rsid w:val="008664AA"/>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5DC"/>
    <w:rsid w:val="00874A46"/>
    <w:rsid w:val="00874A5A"/>
    <w:rsid w:val="00874F82"/>
    <w:rsid w:val="0087572F"/>
    <w:rsid w:val="008758DF"/>
    <w:rsid w:val="00875A1B"/>
    <w:rsid w:val="00875CDB"/>
    <w:rsid w:val="00875D17"/>
    <w:rsid w:val="00876567"/>
    <w:rsid w:val="008765C2"/>
    <w:rsid w:val="008769FB"/>
    <w:rsid w:val="00877117"/>
    <w:rsid w:val="0087793C"/>
    <w:rsid w:val="00877CB8"/>
    <w:rsid w:val="00877DDC"/>
    <w:rsid w:val="00880134"/>
    <w:rsid w:val="008801F4"/>
    <w:rsid w:val="00880308"/>
    <w:rsid w:val="0088033D"/>
    <w:rsid w:val="0088040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2F7"/>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3FE"/>
    <w:rsid w:val="00890403"/>
    <w:rsid w:val="00890D88"/>
    <w:rsid w:val="008910C5"/>
    <w:rsid w:val="0089121B"/>
    <w:rsid w:val="008917E3"/>
    <w:rsid w:val="00891B36"/>
    <w:rsid w:val="00891D7A"/>
    <w:rsid w:val="008922DD"/>
    <w:rsid w:val="008922EA"/>
    <w:rsid w:val="00892623"/>
    <w:rsid w:val="008928FC"/>
    <w:rsid w:val="0089291C"/>
    <w:rsid w:val="00892978"/>
    <w:rsid w:val="00892D2E"/>
    <w:rsid w:val="00892F12"/>
    <w:rsid w:val="008932F2"/>
    <w:rsid w:val="008932F5"/>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1595"/>
    <w:rsid w:val="008A1A86"/>
    <w:rsid w:val="008A2B8D"/>
    <w:rsid w:val="008A2CF3"/>
    <w:rsid w:val="008A2D20"/>
    <w:rsid w:val="008A2E01"/>
    <w:rsid w:val="008A31D7"/>
    <w:rsid w:val="008A3402"/>
    <w:rsid w:val="008A3FD3"/>
    <w:rsid w:val="008A47DE"/>
    <w:rsid w:val="008A4D11"/>
    <w:rsid w:val="008A5265"/>
    <w:rsid w:val="008A5551"/>
    <w:rsid w:val="008A55FD"/>
    <w:rsid w:val="008A56B1"/>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C6B"/>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B7CAF"/>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282A"/>
    <w:rsid w:val="008C3408"/>
    <w:rsid w:val="008C3621"/>
    <w:rsid w:val="008C3689"/>
    <w:rsid w:val="008C40A0"/>
    <w:rsid w:val="008C4439"/>
    <w:rsid w:val="008C478A"/>
    <w:rsid w:val="008C484A"/>
    <w:rsid w:val="008C48A9"/>
    <w:rsid w:val="008C4A02"/>
    <w:rsid w:val="008C4B15"/>
    <w:rsid w:val="008C4B1B"/>
    <w:rsid w:val="008C5957"/>
    <w:rsid w:val="008C5D72"/>
    <w:rsid w:val="008C61B0"/>
    <w:rsid w:val="008C6B0E"/>
    <w:rsid w:val="008C6C88"/>
    <w:rsid w:val="008C7161"/>
    <w:rsid w:val="008C72BF"/>
    <w:rsid w:val="008C7564"/>
    <w:rsid w:val="008C7B10"/>
    <w:rsid w:val="008C7EBA"/>
    <w:rsid w:val="008C7F47"/>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9A4"/>
    <w:rsid w:val="008D3BBD"/>
    <w:rsid w:val="008D3DDD"/>
    <w:rsid w:val="008D3F35"/>
    <w:rsid w:val="008D4340"/>
    <w:rsid w:val="008D4CBF"/>
    <w:rsid w:val="008D4D75"/>
    <w:rsid w:val="008D5588"/>
    <w:rsid w:val="008D56F5"/>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7FE"/>
    <w:rsid w:val="008F19D4"/>
    <w:rsid w:val="008F1F52"/>
    <w:rsid w:val="008F2216"/>
    <w:rsid w:val="008F2259"/>
    <w:rsid w:val="008F234D"/>
    <w:rsid w:val="008F238A"/>
    <w:rsid w:val="008F241C"/>
    <w:rsid w:val="008F3111"/>
    <w:rsid w:val="008F384F"/>
    <w:rsid w:val="008F389A"/>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2168"/>
    <w:rsid w:val="0090258A"/>
    <w:rsid w:val="0090266E"/>
    <w:rsid w:val="009036AC"/>
    <w:rsid w:val="00903A65"/>
    <w:rsid w:val="0090438C"/>
    <w:rsid w:val="00904463"/>
    <w:rsid w:val="0090455B"/>
    <w:rsid w:val="0090469A"/>
    <w:rsid w:val="0090486C"/>
    <w:rsid w:val="00904BC6"/>
    <w:rsid w:val="00904E90"/>
    <w:rsid w:val="009052A6"/>
    <w:rsid w:val="0090561E"/>
    <w:rsid w:val="00905701"/>
    <w:rsid w:val="00905A13"/>
    <w:rsid w:val="00905E26"/>
    <w:rsid w:val="009064AF"/>
    <w:rsid w:val="00906CAD"/>
    <w:rsid w:val="00906CF9"/>
    <w:rsid w:val="00906D37"/>
    <w:rsid w:val="00906F2B"/>
    <w:rsid w:val="009071A2"/>
    <w:rsid w:val="0090751F"/>
    <w:rsid w:val="00907BF1"/>
    <w:rsid w:val="00907C84"/>
    <w:rsid w:val="00907D46"/>
    <w:rsid w:val="00907F56"/>
    <w:rsid w:val="00910015"/>
    <w:rsid w:val="00910A13"/>
    <w:rsid w:val="0091132A"/>
    <w:rsid w:val="00911342"/>
    <w:rsid w:val="0091151D"/>
    <w:rsid w:val="00911E72"/>
    <w:rsid w:val="009120EC"/>
    <w:rsid w:val="00912417"/>
    <w:rsid w:val="00912622"/>
    <w:rsid w:val="00912A4B"/>
    <w:rsid w:val="009135B8"/>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01F"/>
    <w:rsid w:val="00923320"/>
    <w:rsid w:val="00923583"/>
    <w:rsid w:val="009239E5"/>
    <w:rsid w:val="00923A50"/>
    <w:rsid w:val="00923AB6"/>
    <w:rsid w:val="00923E18"/>
    <w:rsid w:val="00923FEF"/>
    <w:rsid w:val="009242AD"/>
    <w:rsid w:val="009247E3"/>
    <w:rsid w:val="00924C1C"/>
    <w:rsid w:val="00924DF1"/>
    <w:rsid w:val="00925126"/>
    <w:rsid w:val="00925966"/>
    <w:rsid w:val="00925C74"/>
    <w:rsid w:val="00925DD5"/>
    <w:rsid w:val="0092616C"/>
    <w:rsid w:val="009262D5"/>
    <w:rsid w:val="009264E1"/>
    <w:rsid w:val="0092651B"/>
    <w:rsid w:val="00927254"/>
    <w:rsid w:val="009273BB"/>
    <w:rsid w:val="00927E5A"/>
    <w:rsid w:val="00927FDC"/>
    <w:rsid w:val="0093038A"/>
    <w:rsid w:val="0093068C"/>
    <w:rsid w:val="009306B1"/>
    <w:rsid w:val="00930988"/>
    <w:rsid w:val="00930EB0"/>
    <w:rsid w:val="00930EEB"/>
    <w:rsid w:val="00930F9D"/>
    <w:rsid w:val="00930FE5"/>
    <w:rsid w:val="0093104A"/>
    <w:rsid w:val="009310E0"/>
    <w:rsid w:val="009311A0"/>
    <w:rsid w:val="009313A0"/>
    <w:rsid w:val="009314D9"/>
    <w:rsid w:val="00931554"/>
    <w:rsid w:val="0093178C"/>
    <w:rsid w:val="009317C5"/>
    <w:rsid w:val="00931DDE"/>
    <w:rsid w:val="00931FCF"/>
    <w:rsid w:val="00932261"/>
    <w:rsid w:val="009322CD"/>
    <w:rsid w:val="00932A10"/>
    <w:rsid w:val="00932A8D"/>
    <w:rsid w:val="00932E5E"/>
    <w:rsid w:val="00932F39"/>
    <w:rsid w:val="00933096"/>
    <w:rsid w:val="009332E7"/>
    <w:rsid w:val="0093340D"/>
    <w:rsid w:val="00933588"/>
    <w:rsid w:val="00934230"/>
    <w:rsid w:val="0093439F"/>
    <w:rsid w:val="00934E8F"/>
    <w:rsid w:val="00935035"/>
    <w:rsid w:val="00935131"/>
    <w:rsid w:val="009358EE"/>
    <w:rsid w:val="00935B95"/>
    <w:rsid w:val="00935DC5"/>
    <w:rsid w:val="009360A8"/>
    <w:rsid w:val="0093613A"/>
    <w:rsid w:val="0093633E"/>
    <w:rsid w:val="009368A2"/>
    <w:rsid w:val="00936C08"/>
    <w:rsid w:val="00937860"/>
    <w:rsid w:val="009378FA"/>
    <w:rsid w:val="009379D2"/>
    <w:rsid w:val="00937E17"/>
    <w:rsid w:val="009408CB"/>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31F"/>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5F52"/>
    <w:rsid w:val="00946061"/>
    <w:rsid w:val="009463ED"/>
    <w:rsid w:val="0094657F"/>
    <w:rsid w:val="009466E9"/>
    <w:rsid w:val="00946713"/>
    <w:rsid w:val="0094671F"/>
    <w:rsid w:val="009467AE"/>
    <w:rsid w:val="009473F7"/>
    <w:rsid w:val="009475C8"/>
    <w:rsid w:val="00947DE3"/>
    <w:rsid w:val="00947F41"/>
    <w:rsid w:val="00950B49"/>
    <w:rsid w:val="00950DC9"/>
    <w:rsid w:val="00951157"/>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D1"/>
    <w:rsid w:val="009558FF"/>
    <w:rsid w:val="00955CEA"/>
    <w:rsid w:val="0095618C"/>
    <w:rsid w:val="009562F4"/>
    <w:rsid w:val="00956723"/>
    <w:rsid w:val="009567B7"/>
    <w:rsid w:val="009569D0"/>
    <w:rsid w:val="00956B6F"/>
    <w:rsid w:val="00956E5E"/>
    <w:rsid w:val="00956F1B"/>
    <w:rsid w:val="00957633"/>
    <w:rsid w:val="0095775E"/>
    <w:rsid w:val="00957BBA"/>
    <w:rsid w:val="00957BD4"/>
    <w:rsid w:val="0096023F"/>
    <w:rsid w:val="009602DD"/>
    <w:rsid w:val="00960535"/>
    <w:rsid w:val="00960C17"/>
    <w:rsid w:val="00960DC9"/>
    <w:rsid w:val="0096108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A5D"/>
    <w:rsid w:val="00965D8B"/>
    <w:rsid w:val="00966040"/>
    <w:rsid w:val="0096621A"/>
    <w:rsid w:val="00966457"/>
    <w:rsid w:val="00966805"/>
    <w:rsid w:val="0096694C"/>
    <w:rsid w:val="00966D4E"/>
    <w:rsid w:val="009670D0"/>
    <w:rsid w:val="0096725F"/>
    <w:rsid w:val="00967763"/>
    <w:rsid w:val="009701CD"/>
    <w:rsid w:val="00970250"/>
    <w:rsid w:val="00970327"/>
    <w:rsid w:val="00970378"/>
    <w:rsid w:val="00970CCD"/>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9B"/>
    <w:rsid w:val="00974AEC"/>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2FAF"/>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5B05"/>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7F9"/>
    <w:rsid w:val="009A2A34"/>
    <w:rsid w:val="009A2AAF"/>
    <w:rsid w:val="009A2B69"/>
    <w:rsid w:val="009A3022"/>
    <w:rsid w:val="009A3030"/>
    <w:rsid w:val="009A3993"/>
    <w:rsid w:val="009A3B09"/>
    <w:rsid w:val="009A4130"/>
    <w:rsid w:val="009A44B7"/>
    <w:rsid w:val="009A4ACB"/>
    <w:rsid w:val="009A5326"/>
    <w:rsid w:val="009A594F"/>
    <w:rsid w:val="009A5A4A"/>
    <w:rsid w:val="009A62EE"/>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D26"/>
    <w:rsid w:val="009B4F0E"/>
    <w:rsid w:val="009B5662"/>
    <w:rsid w:val="009B5952"/>
    <w:rsid w:val="009B5AA8"/>
    <w:rsid w:val="009B5B02"/>
    <w:rsid w:val="009B5B2B"/>
    <w:rsid w:val="009B5C6E"/>
    <w:rsid w:val="009B5FAE"/>
    <w:rsid w:val="009B6099"/>
    <w:rsid w:val="009B63F1"/>
    <w:rsid w:val="009B653C"/>
    <w:rsid w:val="009B6673"/>
    <w:rsid w:val="009B69CC"/>
    <w:rsid w:val="009B6DDD"/>
    <w:rsid w:val="009B73B3"/>
    <w:rsid w:val="009B7484"/>
    <w:rsid w:val="009B7BE9"/>
    <w:rsid w:val="009B7CB3"/>
    <w:rsid w:val="009B7D8E"/>
    <w:rsid w:val="009B7DC2"/>
    <w:rsid w:val="009C0191"/>
    <w:rsid w:val="009C0369"/>
    <w:rsid w:val="009C03CB"/>
    <w:rsid w:val="009C0465"/>
    <w:rsid w:val="009C04DB"/>
    <w:rsid w:val="009C0850"/>
    <w:rsid w:val="009C08D5"/>
    <w:rsid w:val="009C095A"/>
    <w:rsid w:val="009C09C7"/>
    <w:rsid w:val="009C0BB9"/>
    <w:rsid w:val="009C0DCC"/>
    <w:rsid w:val="009C111F"/>
    <w:rsid w:val="009C1250"/>
    <w:rsid w:val="009C186A"/>
    <w:rsid w:val="009C18C7"/>
    <w:rsid w:val="009C1D8A"/>
    <w:rsid w:val="009C1DC7"/>
    <w:rsid w:val="009C221E"/>
    <w:rsid w:val="009C241F"/>
    <w:rsid w:val="009C269C"/>
    <w:rsid w:val="009C27BF"/>
    <w:rsid w:val="009C2CD5"/>
    <w:rsid w:val="009C2E96"/>
    <w:rsid w:val="009C3125"/>
    <w:rsid w:val="009C3FDB"/>
    <w:rsid w:val="009C417C"/>
    <w:rsid w:val="009C449F"/>
    <w:rsid w:val="009C44AB"/>
    <w:rsid w:val="009C4851"/>
    <w:rsid w:val="009C4A1C"/>
    <w:rsid w:val="009C4C72"/>
    <w:rsid w:val="009C5A76"/>
    <w:rsid w:val="009C5B3F"/>
    <w:rsid w:val="009C5C12"/>
    <w:rsid w:val="009C5C2D"/>
    <w:rsid w:val="009C5D7D"/>
    <w:rsid w:val="009C63CA"/>
    <w:rsid w:val="009C63CE"/>
    <w:rsid w:val="009C64BB"/>
    <w:rsid w:val="009C66B3"/>
    <w:rsid w:val="009C67BC"/>
    <w:rsid w:val="009C6F9A"/>
    <w:rsid w:val="009C731A"/>
    <w:rsid w:val="009C7FE4"/>
    <w:rsid w:val="009D022F"/>
    <w:rsid w:val="009D026A"/>
    <w:rsid w:val="009D066A"/>
    <w:rsid w:val="009D085B"/>
    <w:rsid w:val="009D08DE"/>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3BF"/>
    <w:rsid w:val="009D7644"/>
    <w:rsid w:val="009D7BFD"/>
    <w:rsid w:val="009D7F8F"/>
    <w:rsid w:val="009E0205"/>
    <w:rsid w:val="009E02FE"/>
    <w:rsid w:val="009E0840"/>
    <w:rsid w:val="009E0988"/>
    <w:rsid w:val="009E0CC7"/>
    <w:rsid w:val="009E0F37"/>
    <w:rsid w:val="009E1184"/>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4BD"/>
    <w:rsid w:val="009E669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DD1"/>
    <w:rsid w:val="009F5EDA"/>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A4D"/>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092"/>
    <w:rsid w:val="00A1337E"/>
    <w:rsid w:val="00A1405E"/>
    <w:rsid w:val="00A14693"/>
    <w:rsid w:val="00A1495F"/>
    <w:rsid w:val="00A149E4"/>
    <w:rsid w:val="00A14BF2"/>
    <w:rsid w:val="00A14C5C"/>
    <w:rsid w:val="00A1587C"/>
    <w:rsid w:val="00A15943"/>
    <w:rsid w:val="00A15C2D"/>
    <w:rsid w:val="00A15D9F"/>
    <w:rsid w:val="00A167FE"/>
    <w:rsid w:val="00A16B93"/>
    <w:rsid w:val="00A17249"/>
    <w:rsid w:val="00A17616"/>
    <w:rsid w:val="00A1764E"/>
    <w:rsid w:val="00A17941"/>
    <w:rsid w:val="00A17FCC"/>
    <w:rsid w:val="00A20005"/>
    <w:rsid w:val="00A20191"/>
    <w:rsid w:val="00A20485"/>
    <w:rsid w:val="00A20A7B"/>
    <w:rsid w:val="00A20BA3"/>
    <w:rsid w:val="00A20D29"/>
    <w:rsid w:val="00A20E10"/>
    <w:rsid w:val="00A20EFD"/>
    <w:rsid w:val="00A22265"/>
    <w:rsid w:val="00A2230A"/>
    <w:rsid w:val="00A2236C"/>
    <w:rsid w:val="00A226A0"/>
    <w:rsid w:val="00A226F2"/>
    <w:rsid w:val="00A22B88"/>
    <w:rsid w:val="00A22B8F"/>
    <w:rsid w:val="00A22BE1"/>
    <w:rsid w:val="00A22DAC"/>
    <w:rsid w:val="00A22E3C"/>
    <w:rsid w:val="00A22E43"/>
    <w:rsid w:val="00A22F4F"/>
    <w:rsid w:val="00A23509"/>
    <w:rsid w:val="00A23770"/>
    <w:rsid w:val="00A23BAF"/>
    <w:rsid w:val="00A23C5E"/>
    <w:rsid w:val="00A23EAA"/>
    <w:rsid w:val="00A2418C"/>
    <w:rsid w:val="00A245F6"/>
    <w:rsid w:val="00A2460C"/>
    <w:rsid w:val="00A24728"/>
    <w:rsid w:val="00A25225"/>
    <w:rsid w:val="00A252ED"/>
    <w:rsid w:val="00A25BEE"/>
    <w:rsid w:val="00A25E66"/>
    <w:rsid w:val="00A260B5"/>
    <w:rsid w:val="00A260E1"/>
    <w:rsid w:val="00A261D0"/>
    <w:rsid w:val="00A264C1"/>
    <w:rsid w:val="00A265C5"/>
    <w:rsid w:val="00A26CF5"/>
    <w:rsid w:val="00A2710F"/>
    <w:rsid w:val="00A27336"/>
    <w:rsid w:val="00A27F6B"/>
    <w:rsid w:val="00A30239"/>
    <w:rsid w:val="00A30498"/>
    <w:rsid w:val="00A30717"/>
    <w:rsid w:val="00A307EB"/>
    <w:rsid w:val="00A30865"/>
    <w:rsid w:val="00A308E3"/>
    <w:rsid w:val="00A30E30"/>
    <w:rsid w:val="00A31023"/>
    <w:rsid w:val="00A317FA"/>
    <w:rsid w:val="00A31DA4"/>
    <w:rsid w:val="00A31E9F"/>
    <w:rsid w:val="00A327E8"/>
    <w:rsid w:val="00A32886"/>
    <w:rsid w:val="00A32889"/>
    <w:rsid w:val="00A32F39"/>
    <w:rsid w:val="00A33040"/>
    <w:rsid w:val="00A3313C"/>
    <w:rsid w:val="00A33185"/>
    <w:rsid w:val="00A33583"/>
    <w:rsid w:val="00A33681"/>
    <w:rsid w:val="00A3394A"/>
    <w:rsid w:val="00A33A2F"/>
    <w:rsid w:val="00A33F10"/>
    <w:rsid w:val="00A33F43"/>
    <w:rsid w:val="00A340A4"/>
    <w:rsid w:val="00A340AA"/>
    <w:rsid w:val="00A3444C"/>
    <w:rsid w:val="00A34DD8"/>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36"/>
    <w:rsid w:val="00A42082"/>
    <w:rsid w:val="00A42658"/>
    <w:rsid w:val="00A4268D"/>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43B"/>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1D9F"/>
    <w:rsid w:val="00A5221C"/>
    <w:rsid w:val="00A52E02"/>
    <w:rsid w:val="00A53199"/>
    <w:rsid w:val="00A535E4"/>
    <w:rsid w:val="00A53AC7"/>
    <w:rsid w:val="00A53C48"/>
    <w:rsid w:val="00A53C92"/>
    <w:rsid w:val="00A53D12"/>
    <w:rsid w:val="00A53E9B"/>
    <w:rsid w:val="00A54473"/>
    <w:rsid w:val="00A5485A"/>
    <w:rsid w:val="00A54C00"/>
    <w:rsid w:val="00A54CE4"/>
    <w:rsid w:val="00A551D7"/>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7CC"/>
    <w:rsid w:val="00A6299C"/>
    <w:rsid w:val="00A62B06"/>
    <w:rsid w:val="00A62C3F"/>
    <w:rsid w:val="00A62CD6"/>
    <w:rsid w:val="00A632B2"/>
    <w:rsid w:val="00A63825"/>
    <w:rsid w:val="00A63DB3"/>
    <w:rsid w:val="00A63EAD"/>
    <w:rsid w:val="00A63EEA"/>
    <w:rsid w:val="00A63FE0"/>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1F43"/>
    <w:rsid w:val="00A7204C"/>
    <w:rsid w:val="00A72380"/>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531"/>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03"/>
    <w:rsid w:val="00A878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3B21"/>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D7C"/>
    <w:rsid w:val="00A97F23"/>
    <w:rsid w:val="00AA0013"/>
    <w:rsid w:val="00AA05CF"/>
    <w:rsid w:val="00AA06E9"/>
    <w:rsid w:val="00AA098C"/>
    <w:rsid w:val="00AA0DA5"/>
    <w:rsid w:val="00AA0DB9"/>
    <w:rsid w:val="00AA150F"/>
    <w:rsid w:val="00AA15F8"/>
    <w:rsid w:val="00AA1BA8"/>
    <w:rsid w:val="00AA1E10"/>
    <w:rsid w:val="00AA1FC8"/>
    <w:rsid w:val="00AA2315"/>
    <w:rsid w:val="00AA2409"/>
    <w:rsid w:val="00AA265A"/>
    <w:rsid w:val="00AA2D97"/>
    <w:rsid w:val="00AA3364"/>
    <w:rsid w:val="00AA33A7"/>
    <w:rsid w:val="00AA3D97"/>
    <w:rsid w:val="00AA3E4E"/>
    <w:rsid w:val="00AA4890"/>
    <w:rsid w:val="00AA4F32"/>
    <w:rsid w:val="00AA4FDF"/>
    <w:rsid w:val="00AA51E7"/>
    <w:rsid w:val="00AA5208"/>
    <w:rsid w:val="00AA564C"/>
    <w:rsid w:val="00AA5761"/>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1FF0"/>
    <w:rsid w:val="00AB2020"/>
    <w:rsid w:val="00AB206F"/>
    <w:rsid w:val="00AB21B6"/>
    <w:rsid w:val="00AB2CEA"/>
    <w:rsid w:val="00AB311F"/>
    <w:rsid w:val="00AB32B7"/>
    <w:rsid w:val="00AB3A39"/>
    <w:rsid w:val="00AB3C47"/>
    <w:rsid w:val="00AB3D53"/>
    <w:rsid w:val="00AB4247"/>
    <w:rsid w:val="00AB424D"/>
    <w:rsid w:val="00AB4ACD"/>
    <w:rsid w:val="00AB4B74"/>
    <w:rsid w:val="00AB51D4"/>
    <w:rsid w:val="00AB536D"/>
    <w:rsid w:val="00AB549F"/>
    <w:rsid w:val="00AB5597"/>
    <w:rsid w:val="00AB58B1"/>
    <w:rsid w:val="00AB5DB1"/>
    <w:rsid w:val="00AB6437"/>
    <w:rsid w:val="00AB669B"/>
    <w:rsid w:val="00AB68C7"/>
    <w:rsid w:val="00AB7290"/>
    <w:rsid w:val="00AB73C3"/>
    <w:rsid w:val="00AB77D0"/>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B43"/>
    <w:rsid w:val="00AE6F33"/>
    <w:rsid w:val="00AE73C0"/>
    <w:rsid w:val="00AE7433"/>
    <w:rsid w:val="00AE774A"/>
    <w:rsid w:val="00AE7AE7"/>
    <w:rsid w:val="00AF01DB"/>
    <w:rsid w:val="00AF022E"/>
    <w:rsid w:val="00AF07E6"/>
    <w:rsid w:val="00AF0976"/>
    <w:rsid w:val="00AF0B06"/>
    <w:rsid w:val="00AF0B2E"/>
    <w:rsid w:val="00AF1020"/>
    <w:rsid w:val="00AF140F"/>
    <w:rsid w:val="00AF1E45"/>
    <w:rsid w:val="00AF20C7"/>
    <w:rsid w:val="00AF212A"/>
    <w:rsid w:val="00AF28A4"/>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64E"/>
    <w:rsid w:val="00AF5774"/>
    <w:rsid w:val="00AF59AB"/>
    <w:rsid w:val="00AF5D4C"/>
    <w:rsid w:val="00AF6063"/>
    <w:rsid w:val="00AF60EC"/>
    <w:rsid w:val="00AF62D5"/>
    <w:rsid w:val="00AF6557"/>
    <w:rsid w:val="00AF66E9"/>
    <w:rsid w:val="00AF6AA3"/>
    <w:rsid w:val="00AF6D8E"/>
    <w:rsid w:val="00AF6E2A"/>
    <w:rsid w:val="00AF6EE4"/>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3"/>
    <w:rsid w:val="00B0512B"/>
    <w:rsid w:val="00B051AB"/>
    <w:rsid w:val="00B05480"/>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B03"/>
    <w:rsid w:val="00B07CE5"/>
    <w:rsid w:val="00B07D4F"/>
    <w:rsid w:val="00B07E61"/>
    <w:rsid w:val="00B10037"/>
    <w:rsid w:val="00B103DA"/>
    <w:rsid w:val="00B10F81"/>
    <w:rsid w:val="00B10FCE"/>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82"/>
    <w:rsid w:val="00B15DF7"/>
    <w:rsid w:val="00B16204"/>
    <w:rsid w:val="00B1620C"/>
    <w:rsid w:val="00B16216"/>
    <w:rsid w:val="00B16290"/>
    <w:rsid w:val="00B162D6"/>
    <w:rsid w:val="00B1654F"/>
    <w:rsid w:val="00B1674A"/>
    <w:rsid w:val="00B16763"/>
    <w:rsid w:val="00B167A2"/>
    <w:rsid w:val="00B16B32"/>
    <w:rsid w:val="00B16F27"/>
    <w:rsid w:val="00B17016"/>
    <w:rsid w:val="00B17076"/>
    <w:rsid w:val="00B1707C"/>
    <w:rsid w:val="00B17112"/>
    <w:rsid w:val="00B176F6"/>
    <w:rsid w:val="00B17A9A"/>
    <w:rsid w:val="00B17DEE"/>
    <w:rsid w:val="00B205F7"/>
    <w:rsid w:val="00B20F4D"/>
    <w:rsid w:val="00B21262"/>
    <w:rsid w:val="00B2152A"/>
    <w:rsid w:val="00B21F6E"/>
    <w:rsid w:val="00B226F0"/>
    <w:rsid w:val="00B22BBB"/>
    <w:rsid w:val="00B22DC2"/>
    <w:rsid w:val="00B230F3"/>
    <w:rsid w:val="00B2318E"/>
    <w:rsid w:val="00B2334D"/>
    <w:rsid w:val="00B23372"/>
    <w:rsid w:val="00B236F5"/>
    <w:rsid w:val="00B23A7F"/>
    <w:rsid w:val="00B23EF8"/>
    <w:rsid w:val="00B23FCC"/>
    <w:rsid w:val="00B244F1"/>
    <w:rsid w:val="00B2453B"/>
    <w:rsid w:val="00B24CE5"/>
    <w:rsid w:val="00B2508F"/>
    <w:rsid w:val="00B2543B"/>
    <w:rsid w:val="00B25B57"/>
    <w:rsid w:val="00B25BA8"/>
    <w:rsid w:val="00B26041"/>
    <w:rsid w:val="00B262D3"/>
    <w:rsid w:val="00B26551"/>
    <w:rsid w:val="00B266C3"/>
    <w:rsid w:val="00B267A7"/>
    <w:rsid w:val="00B27266"/>
    <w:rsid w:val="00B273FF"/>
    <w:rsid w:val="00B27895"/>
    <w:rsid w:val="00B27E3B"/>
    <w:rsid w:val="00B30188"/>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25"/>
    <w:rsid w:val="00B37535"/>
    <w:rsid w:val="00B37645"/>
    <w:rsid w:val="00B37741"/>
    <w:rsid w:val="00B378F7"/>
    <w:rsid w:val="00B3792D"/>
    <w:rsid w:val="00B37DAB"/>
    <w:rsid w:val="00B37DE5"/>
    <w:rsid w:val="00B40246"/>
    <w:rsid w:val="00B40735"/>
    <w:rsid w:val="00B40793"/>
    <w:rsid w:val="00B40A93"/>
    <w:rsid w:val="00B410EC"/>
    <w:rsid w:val="00B41230"/>
    <w:rsid w:val="00B41671"/>
    <w:rsid w:val="00B417D5"/>
    <w:rsid w:val="00B4182C"/>
    <w:rsid w:val="00B41C34"/>
    <w:rsid w:val="00B41DC8"/>
    <w:rsid w:val="00B42619"/>
    <w:rsid w:val="00B426F4"/>
    <w:rsid w:val="00B43186"/>
    <w:rsid w:val="00B43956"/>
    <w:rsid w:val="00B43A56"/>
    <w:rsid w:val="00B43D0A"/>
    <w:rsid w:val="00B43F8C"/>
    <w:rsid w:val="00B44095"/>
    <w:rsid w:val="00B44674"/>
    <w:rsid w:val="00B4498E"/>
    <w:rsid w:val="00B44C79"/>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651"/>
    <w:rsid w:val="00B47658"/>
    <w:rsid w:val="00B478E6"/>
    <w:rsid w:val="00B47B01"/>
    <w:rsid w:val="00B50195"/>
    <w:rsid w:val="00B502F1"/>
    <w:rsid w:val="00B50B64"/>
    <w:rsid w:val="00B50CDA"/>
    <w:rsid w:val="00B50E4E"/>
    <w:rsid w:val="00B5106D"/>
    <w:rsid w:val="00B510D7"/>
    <w:rsid w:val="00B51103"/>
    <w:rsid w:val="00B51237"/>
    <w:rsid w:val="00B51270"/>
    <w:rsid w:val="00B5150E"/>
    <w:rsid w:val="00B5158A"/>
    <w:rsid w:val="00B51867"/>
    <w:rsid w:val="00B519E1"/>
    <w:rsid w:val="00B51C2B"/>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4CDE"/>
    <w:rsid w:val="00B5532E"/>
    <w:rsid w:val="00B555F7"/>
    <w:rsid w:val="00B558AF"/>
    <w:rsid w:val="00B559AB"/>
    <w:rsid w:val="00B56376"/>
    <w:rsid w:val="00B563D7"/>
    <w:rsid w:val="00B568D3"/>
    <w:rsid w:val="00B56A2A"/>
    <w:rsid w:val="00B57446"/>
    <w:rsid w:val="00B579D4"/>
    <w:rsid w:val="00B57ACC"/>
    <w:rsid w:val="00B57B9F"/>
    <w:rsid w:val="00B57EF2"/>
    <w:rsid w:val="00B57F3E"/>
    <w:rsid w:val="00B6020E"/>
    <w:rsid w:val="00B60751"/>
    <w:rsid w:val="00B60AB1"/>
    <w:rsid w:val="00B60C1B"/>
    <w:rsid w:val="00B6116B"/>
    <w:rsid w:val="00B61227"/>
    <w:rsid w:val="00B6157C"/>
    <w:rsid w:val="00B61A46"/>
    <w:rsid w:val="00B61D5B"/>
    <w:rsid w:val="00B620E9"/>
    <w:rsid w:val="00B623C5"/>
    <w:rsid w:val="00B62BBD"/>
    <w:rsid w:val="00B62C7C"/>
    <w:rsid w:val="00B62F4D"/>
    <w:rsid w:val="00B633ED"/>
    <w:rsid w:val="00B637C5"/>
    <w:rsid w:val="00B63A18"/>
    <w:rsid w:val="00B640E0"/>
    <w:rsid w:val="00B64240"/>
    <w:rsid w:val="00B64486"/>
    <w:rsid w:val="00B64714"/>
    <w:rsid w:val="00B64798"/>
    <w:rsid w:val="00B65082"/>
    <w:rsid w:val="00B65648"/>
    <w:rsid w:val="00B65AFB"/>
    <w:rsid w:val="00B65B6F"/>
    <w:rsid w:val="00B65BA1"/>
    <w:rsid w:val="00B660A9"/>
    <w:rsid w:val="00B662E9"/>
    <w:rsid w:val="00B6660E"/>
    <w:rsid w:val="00B66A46"/>
    <w:rsid w:val="00B66CD1"/>
    <w:rsid w:val="00B66F07"/>
    <w:rsid w:val="00B66F94"/>
    <w:rsid w:val="00B67422"/>
    <w:rsid w:val="00B67973"/>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84C"/>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1C7"/>
    <w:rsid w:val="00B82476"/>
    <w:rsid w:val="00B825FA"/>
    <w:rsid w:val="00B82687"/>
    <w:rsid w:val="00B82C6A"/>
    <w:rsid w:val="00B83081"/>
    <w:rsid w:val="00B83248"/>
    <w:rsid w:val="00B8372A"/>
    <w:rsid w:val="00B83E47"/>
    <w:rsid w:val="00B84247"/>
    <w:rsid w:val="00B84578"/>
    <w:rsid w:val="00B84C67"/>
    <w:rsid w:val="00B84DCE"/>
    <w:rsid w:val="00B851B8"/>
    <w:rsid w:val="00B851E8"/>
    <w:rsid w:val="00B85524"/>
    <w:rsid w:val="00B8564F"/>
    <w:rsid w:val="00B85660"/>
    <w:rsid w:val="00B85F5A"/>
    <w:rsid w:val="00B862FF"/>
    <w:rsid w:val="00B875DB"/>
    <w:rsid w:val="00B87E3E"/>
    <w:rsid w:val="00B87FFB"/>
    <w:rsid w:val="00B90038"/>
    <w:rsid w:val="00B9035F"/>
    <w:rsid w:val="00B90635"/>
    <w:rsid w:val="00B909C0"/>
    <w:rsid w:val="00B90D92"/>
    <w:rsid w:val="00B90F6F"/>
    <w:rsid w:val="00B90FD2"/>
    <w:rsid w:val="00B91246"/>
    <w:rsid w:val="00B915EE"/>
    <w:rsid w:val="00B91667"/>
    <w:rsid w:val="00B91A04"/>
    <w:rsid w:val="00B91AD4"/>
    <w:rsid w:val="00B91BDD"/>
    <w:rsid w:val="00B91F73"/>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14"/>
    <w:rsid w:val="00B96FB0"/>
    <w:rsid w:val="00B97490"/>
    <w:rsid w:val="00B974CF"/>
    <w:rsid w:val="00B9765F"/>
    <w:rsid w:val="00B9775C"/>
    <w:rsid w:val="00B97A9E"/>
    <w:rsid w:val="00B97FEE"/>
    <w:rsid w:val="00BA0597"/>
    <w:rsid w:val="00BA06F5"/>
    <w:rsid w:val="00BA082C"/>
    <w:rsid w:val="00BA0B33"/>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81A"/>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B20"/>
    <w:rsid w:val="00BC5C55"/>
    <w:rsid w:val="00BC5D52"/>
    <w:rsid w:val="00BC5F1A"/>
    <w:rsid w:val="00BC6162"/>
    <w:rsid w:val="00BC6BEE"/>
    <w:rsid w:val="00BC6F61"/>
    <w:rsid w:val="00BC7B45"/>
    <w:rsid w:val="00BC7CA3"/>
    <w:rsid w:val="00BD042C"/>
    <w:rsid w:val="00BD04F5"/>
    <w:rsid w:val="00BD0677"/>
    <w:rsid w:val="00BD07C5"/>
    <w:rsid w:val="00BD07FE"/>
    <w:rsid w:val="00BD0934"/>
    <w:rsid w:val="00BD1532"/>
    <w:rsid w:val="00BD19D8"/>
    <w:rsid w:val="00BD233A"/>
    <w:rsid w:val="00BD348D"/>
    <w:rsid w:val="00BD3987"/>
    <w:rsid w:val="00BD40B6"/>
    <w:rsid w:val="00BD42A3"/>
    <w:rsid w:val="00BD4468"/>
    <w:rsid w:val="00BD4AD4"/>
    <w:rsid w:val="00BD512B"/>
    <w:rsid w:val="00BD528F"/>
    <w:rsid w:val="00BD538D"/>
    <w:rsid w:val="00BD5A51"/>
    <w:rsid w:val="00BD5ABE"/>
    <w:rsid w:val="00BD5B9D"/>
    <w:rsid w:val="00BD6482"/>
    <w:rsid w:val="00BD6928"/>
    <w:rsid w:val="00BD6952"/>
    <w:rsid w:val="00BD6C96"/>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578"/>
    <w:rsid w:val="00BE1A36"/>
    <w:rsid w:val="00BE22E4"/>
    <w:rsid w:val="00BE2549"/>
    <w:rsid w:val="00BE25D9"/>
    <w:rsid w:val="00BE2C16"/>
    <w:rsid w:val="00BE2EBB"/>
    <w:rsid w:val="00BE39D3"/>
    <w:rsid w:val="00BE3A85"/>
    <w:rsid w:val="00BE3BAB"/>
    <w:rsid w:val="00BE3CA0"/>
    <w:rsid w:val="00BE42ED"/>
    <w:rsid w:val="00BE49FE"/>
    <w:rsid w:val="00BE4B3C"/>
    <w:rsid w:val="00BE4DC7"/>
    <w:rsid w:val="00BE5833"/>
    <w:rsid w:val="00BE5ED9"/>
    <w:rsid w:val="00BE5F77"/>
    <w:rsid w:val="00BE6711"/>
    <w:rsid w:val="00BE67DD"/>
    <w:rsid w:val="00BE6BC3"/>
    <w:rsid w:val="00BE6CA3"/>
    <w:rsid w:val="00BE78D1"/>
    <w:rsid w:val="00BE7F89"/>
    <w:rsid w:val="00BF0261"/>
    <w:rsid w:val="00BF0897"/>
    <w:rsid w:val="00BF0B36"/>
    <w:rsid w:val="00BF0B70"/>
    <w:rsid w:val="00BF0CCE"/>
    <w:rsid w:val="00BF1296"/>
    <w:rsid w:val="00BF18A8"/>
    <w:rsid w:val="00BF1B87"/>
    <w:rsid w:val="00BF1CDD"/>
    <w:rsid w:val="00BF26E0"/>
    <w:rsid w:val="00BF3144"/>
    <w:rsid w:val="00BF31A7"/>
    <w:rsid w:val="00BF32C1"/>
    <w:rsid w:val="00BF3407"/>
    <w:rsid w:val="00BF340C"/>
    <w:rsid w:val="00BF375F"/>
    <w:rsid w:val="00BF3FD3"/>
    <w:rsid w:val="00BF409A"/>
    <w:rsid w:val="00BF40D9"/>
    <w:rsid w:val="00BF429F"/>
    <w:rsid w:val="00BF42C2"/>
    <w:rsid w:val="00BF477B"/>
    <w:rsid w:val="00BF4D1B"/>
    <w:rsid w:val="00BF505A"/>
    <w:rsid w:val="00BF53B9"/>
    <w:rsid w:val="00BF540A"/>
    <w:rsid w:val="00BF54FF"/>
    <w:rsid w:val="00BF56FB"/>
    <w:rsid w:val="00BF5F3A"/>
    <w:rsid w:val="00BF6D59"/>
    <w:rsid w:val="00BF6EF6"/>
    <w:rsid w:val="00BF7302"/>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135"/>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47A"/>
    <w:rsid w:val="00C06A78"/>
    <w:rsid w:val="00C078A2"/>
    <w:rsid w:val="00C0798F"/>
    <w:rsid w:val="00C07B94"/>
    <w:rsid w:val="00C1011A"/>
    <w:rsid w:val="00C10241"/>
    <w:rsid w:val="00C10334"/>
    <w:rsid w:val="00C10534"/>
    <w:rsid w:val="00C107C2"/>
    <w:rsid w:val="00C11141"/>
    <w:rsid w:val="00C114FF"/>
    <w:rsid w:val="00C11899"/>
    <w:rsid w:val="00C11E51"/>
    <w:rsid w:val="00C11F43"/>
    <w:rsid w:val="00C12059"/>
    <w:rsid w:val="00C12552"/>
    <w:rsid w:val="00C12681"/>
    <w:rsid w:val="00C12FCB"/>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1A1"/>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59E"/>
    <w:rsid w:val="00C327DB"/>
    <w:rsid w:val="00C328DB"/>
    <w:rsid w:val="00C32EB8"/>
    <w:rsid w:val="00C3309B"/>
    <w:rsid w:val="00C3312E"/>
    <w:rsid w:val="00C331FC"/>
    <w:rsid w:val="00C3332D"/>
    <w:rsid w:val="00C33AC0"/>
    <w:rsid w:val="00C33DD2"/>
    <w:rsid w:val="00C34123"/>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04D"/>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079"/>
    <w:rsid w:val="00C5613F"/>
    <w:rsid w:val="00C5617E"/>
    <w:rsid w:val="00C563B6"/>
    <w:rsid w:val="00C565D9"/>
    <w:rsid w:val="00C56622"/>
    <w:rsid w:val="00C56AC7"/>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66"/>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C46"/>
    <w:rsid w:val="00C72DFF"/>
    <w:rsid w:val="00C734E9"/>
    <w:rsid w:val="00C73A19"/>
    <w:rsid w:val="00C74549"/>
    <w:rsid w:val="00C74833"/>
    <w:rsid w:val="00C74C55"/>
    <w:rsid w:val="00C74C8C"/>
    <w:rsid w:val="00C74D6D"/>
    <w:rsid w:val="00C75013"/>
    <w:rsid w:val="00C7516C"/>
    <w:rsid w:val="00C75536"/>
    <w:rsid w:val="00C75A86"/>
    <w:rsid w:val="00C75FE6"/>
    <w:rsid w:val="00C76109"/>
    <w:rsid w:val="00C761E4"/>
    <w:rsid w:val="00C76773"/>
    <w:rsid w:val="00C76AAE"/>
    <w:rsid w:val="00C76BA4"/>
    <w:rsid w:val="00C77160"/>
    <w:rsid w:val="00C7729F"/>
    <w:rsid w:val="00C7730B"/>
    <w:rsid w:val="00C775ED"/>
    <w:rsid w:val="00C779EF"/>
    <w:rsid w:val="00C77E2A"/>
    <w:rsid w:val="00C80765"/>
    <w:rsid w:val="00C809D1"/>
    <w:rsid w:val="00C80BF1"/>
    <w:rsid w:val="00C80F03"/>
    <w:rsid w:val="00C8147B"/>
    <w:rsid w:val="00C8172A"/>
    <w:rsid w:val="00C81897"/>
    <w:rsid w:val="00C81E06"/>
    <w:rsid w:val="00C81E9D"/>
    <w:rsid w:val="00C82045"/>
    <w:rsid w:val="00C82395"/>
    <w:rsid w:val="00C82535"/>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3CC"/>
    <w:rsid w:val="00CA3406"/>
    <w:rsid w:val="00CA3716"/>
    <w:rsid w:val="00CA37CB"/>
    <w:rsid w:val="00CA3B0C"/>
    <w:rsid w:val="00CA3C34"/>
    <w:rsid w:val="00CA4182"/>
    <w:rsid w:val="00CA43EC"/>
    <w:rsid w:val="00CA4648"/>
    <w:rsid w:val="00CA4793"/>
    <w:rsid w:val="00CA48F9"/>
    <w:rsid w:val="00CA4991"/>
    <w:rsid w:val="00CA517A"/>
    <w:rsid w:val="00CA5968"/>
    <w:rsid w:val="00CA598D"/>
    <w:rsid w:val="00CA619E"/>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7C"/>
    <w:rsid w:val="00CB35E8"/>
    <w:rsid w:val="00CB39C3"/>
    <w:rsid w:val="00CB39F7"/>
    <w:rsid w:val="00CB3D04"/>
    <w:rsid w:val="00CB427A"/>
    <w:rsid w:val="00CB4671"/>
    <w:rsid w:val="00CB491E"/>
    <w:rsid w:val="00CB5640"/>
    <w:rsid w:val="00CB57D9"/>
    <w:rsid w:val="00CB5E04"/>
    <w:rsid w:val="00CB6041"/>
    <w:rsid w:val="00CB62EC"/>
    <w:rsid w:val="00CB69A8"/>
    <w:rsid w:val="00CB6EF3"/>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A5"/>
    <w:rsid w:val="00CC36EB"/>
    <w:rsid w:val="00CC38A1"/>
    <w:rsid w:val="00CC397D"/>
    <w:rsid w:val="00CC3BB9"/>
    <w:rsid w:val="00CC3CEE"/>
    <w:rsid w:val="00CC3E3A"/>
    <w:rsid w:val="00CC4642"/>
    <w:rsid w:val="00CC4856"/>
    <w:rsid w:val="00CC4954"/>
    <w:rsid w:val="00CC4B06"/>
    <w:rsid w:val="00CC52AD"/>
    <w:rsid w:val="00CC54E2"/>
    <w:rsid w:val="00CC568B"/>
    <w:rsid w:val="00CC5D85"/>
    <w:rsid w:val="00CC6289"/>
    <w:rsid w:val="00CC6BBC"/>
    <w:rsid w:val="00CC6C07"/>
    <w:rsid w:val="00CC6CF4"/>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416"/>
    <w:rsid w:val="00CD454B"/>
    <w:rsid w:val="00CD463B"/>
    <w:rsid w:val="00CD49C7"/>
    <w:rsid w:val="00CD4D4A"/>
    <w:rsid w:val="00CD4F84"/>
    <w:rsid w:val="00CD5031"/>
    <w:rsid w:val="00CD5937"/>
    <w:rsid w:val="00CD5DB1"/>
    <w:rsid w:val="00CD60E8"/>
    <w:rsid w:val="00CD636E"/>
    <w:rsid w:val="00CD67DD"/>
    <w:rsid w:val="00CD70F0"/>
    <w:rsid w:val="00CD727C"/>
    <w:rsid w:val="00CD767F"/>
    <w:rsid w:val="00CD7944"/>
    <w:rsid w:val="00CD7DE5"/>
    <w:rsid w:val="00CD7F09"/>
    <w:rsid w:val="00CE01BA"/>
    <w:rsid w:val="00CE01E3"/>
    <w:rsid w:val="00CE0510"/>
    <w:rsid w:val="00CE0564"/>
    <w:rsid w:val="00CE0607"/>
    <w:rsid w:val="00CE167D"/>
    <w:rsid w:val="00CE16BA"/>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6B2A"/>
    <w:rsid w:val="00CE701D"/>
    <w:rsid w:val="00CE7093"/>
    <w:rsid w:val="00CE729D"/>
    <w:rsid w:val="00CE72E6"/>
    <w:rsid w:val="00CE73F6"/>
    <w:rsid w:val="00CE7555"/>
    <w:rsid w:val="00CE7AD6"/>
    <w:rsid w:val="00CE7C26"/>
    <w:rsid w:val="00CE7C32"/>
    <w:rsid w:val="00CE7DD2"/>
    <w:rsid w:val="00CF00F0"/>
    <w:rsid w:val="00CF0B17"/>
    <w:rsid w:val="00CF0DFF"/>
    <w:rsid w:val="00CF0E14"/>
    <w:rsid w:val="00CF1483"/>
    <w:rsid w:val="00CF1718"/>
    <w:rsid w:val="00CF174D"/>
    <w:rsid w:val="00CF206B"/>
    <w:rsid w:val="00CF20F5"/>
    <w:rsid w:val="00CF21DC"/>
    <w:rsid w:val="00CF2DC1"/>
    <w:rsid w:val="00CF3524"/>
    <w:rsid w:val="00CF3636"/>
    <w:rsid w:val="00CF3679"/>
    <w:rsid w:val="00CF3C91"/>
    <w:rsid w:val="00CF3DF7"/>
    <w:rsid w:val="00CF3E0F"/>
    <w:rsid w:val="00CF3F1F"/>
    <w:rsid w:val="00CF4213"/>
    <w:rsid w:val="00CF4775"/>
    <w:rsid w:val="00CF4B41"/>
    <w:rsid w:val="00CF50F0"/>
    <w:rsid w:val="00CF543B"/>
    <w:rsid w:val="00CF55B4"/>
    <w:rsid w:val="00CF5B02"/>
    <w:rsid w:val="00CF5BF7"/>
    <w:rsid w:val="00CF5C08"/>
    <w:rsid w:val="00CF5CEA"/>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4B7"/>
    <w:rsid w:val="00D0555A"/>
    <w:rsid w:val="00D05CC7"/>
    <w:rsid w:val="00D05D57"/>
    <w:rsid w:val="00D05D8A"/>
    <w:rsid w:val="00D05FE3"/>
    <w:rsid w:val="00D06298"/>
    <w:rsid w:val="00D062DF"/>
    <w:rsid w:val="00D063E8"/>
    <w:rsid w:val="00D06598"/>
    <w:rsid w:val="00D066E7"/>
    <w:rsid w:val="00D06847"/>
    <w:rsid w:val="00D07099"/>
    <w:rsid w:val="00D07AA5"/>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3BF"/>
    <w:rsid w:val="00D13852"/>
    <w:rsid w:val="00D13A5D"/>
    <w:rsid w:val="00D1421B"/>
    <w:rsid w:val="00D14599"/>
    <w:rsid w:val="00D1459F"/>
    <w:rsid w:val="00D145EE"/>
    <w:rsid w:val="00D1489A"/>
    <w:rsid w:val="00D15203"/>
    <w:rsid w:val="00D1520E"/>
    <w:rsid w:val="00D154B2"/>
    <w:rsid w:val="00D15871"/>
    <w:rsid w:val="00D158FB"/>
    <w:rsid w:val="00D15BDD"/>
    <w:rsid w:val="00D15D70"/>
    <w:rsid w:val="00D15EDA"/>
    <w:rsid w:val="00D1619A"/>
    <w:rsid w:val="00D16A9B"/>
    <w:rsid w:val="00D16FBD"/>
    <w:rsid w:val="00D16FE4"/>
    <w:rsid w:val="00D17121"/>
    <w:rsid w:val="00D17378"/>
    <w:rsid w:val="00D17481"/>
    <w:rsid w:val="00D1751F"/>
    <w:rsid w:val="00D17863"/>
    <w:rsid w:val="00D2003F"/>
    <w:rsid w:val="00D2008F"/>
    <w:rsid w:val="00D200EF"/>
    <w:rsid w:val="00D20259"/>
    <w:rsid w:val="00D2036D"/>
    <w:rsid w:val="00D20436"/>
    <w:rsid w:val="00D2053D"/>
    <w:rsid w:val="00D20C79"/>
    <w:rsid w:val="00D20F2D"/>
    <w:rsid w:val="00D212E2"/>
    <w:rsid w:val="00D21545"/>
    <w:rsid w:val="00D22059"/>
    <w:rsid w:val="00D22135"/>
    <w:rsid w:val="00D22D1F"/>
    <w:rsid w:val="00D22EFF"/>
    <w:rsid w:val="00D23141"/>
    <w:rsid w:val="00D237CA"/>
    <w:rsid w:val="00D23A1A"/>
    <w:rsid w:val="00D23C9A"/>
    <w:rsid w:val="00D23E69"/>
    <w:rsid w:val="00D23EB2"/>
    <w:rsid w:val="00D2424A"/>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E26"/>
    <w:rsid w:val="00D30F1A"/>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4FE5"/>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03"/>
    <w:rsid w:val="00D42C1E"/>
    <w:rsid w:val="00D42F60"/>
    <w:rsid w:val="00D43166"/>
    <w:rsid w:val="00D435D6"/>
    <w:rsid w:val="00D43754"/>
    <w:rsid w:val="00D4379C"/>
    <w:rsid w:val="00D437D9"/>
    <w:rsid w:val="00D43C26"/>
    <w:rsid w:val="00D443D1"/>
    <w:rsid w:val="00D44634"/>
    <w:rsid w:val="00D44847"/>
    <w:rsid w:val="00D44C27"/>
    <w:rsid w:val="00D44DBA"/>
    <w:rsid w:val="00D44E23"/>
    <w:rsid w:val="00D454CF"/>
    <w:rsid w:val="00D45D56"/>
    <w:rsid w:val="00D45DA7"/>
    <w:rsid w:val="00D46B22"/>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CBC"/>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552"/>
    <w:rsid w:val="00D61ABD"/>
    <w:rsid w:val="00D61BB2"/>
    <w:rsid w:val="00D61D0F"/>
    <w:rsid w:val="00D62992"/>
    <w:rsid w:val="00D62A9D"/>
    <w:rsid w:val="00D62C5D"/>
    <w:rsid w:val="00D62E5E"/>
    <w:rsid w:val="00D62F96"/>
    <w:rsid w:val="00D63160"/>
    <w:rsid w:val="00D635AE"/>
    <w:rsid w:val="00D63856"/>
    <w:rsid w:val="00D63AC9"/>
    <w:rsid w:val="00D63B60"/>
    <w:rsid w:val="00D63D02"/>
    <w:rsid w:val="00D63D48"/>
    <w:rsid w:val="00D64325"/>
    <w:rsid w:val="00D64523"/>
    <w:rsid w:val="00D6499C"/>
    <w:rsid w:val="00D64CA1"/>
    <w:rsid w:val="00D65609"/>
    <w:rsid w:val="00D65743"/>
    <w:rsid w:val="00D65E72"/>
    <w:rsid w:val="00D65FAF"/>
    <w:rsid w:val="00D66351"/>
    <w:rsid w:val="00D66537"/>
    <w:rsid w:val="00D66934"/>
    <w:rsid w:val="00D66B07"/>
    <w:rsid w:val="00D66F12"/>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5E2C"/>
    <w:rsid w:val="00D76031"/>
    <w:rsid w:val="00D7637B"/>
    <w:rsid w:val="00D765BF"/>
    <w:rsid w:val="00D76EB9"/>
    <w:rsid w:val="00D77462"/>
    <w:rsid w:val="00D77899"/>
    <w:rsid w:val="00D7792A"/>
    <w:rsid w:val="00D77A35"/>
    <w:rsid w:val="00D80357"/>
    <w:rsid w:val="00D803A6"/>
    <w:rsid w:val="00D80A8A"/>
    <w:rsid w:val="00D80B44"/>
    <w:rsid w:val="00D80E6E"/>
    <w:rsid w:val="00D81233"/>
    <w:rsid w:val="00D819F9"/>
    <w:rsid w:val="00D81BBF"/>
    <w:rsid w:val="00D81DAD"/>
    <w:rsid w:val="00D8209A"/>
    <w:rsid w:val="00D82333"/>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2C7"/>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702"/>
    <w:rsid w:val="00D91ABB"/>
    <w:rsid w:val="00D91BC7"/>
    <w:rsid w:val="00D92D44"/>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C45"/>
    <w:rsid w:val="00D95EC8"/>
    <w:rsid w:val="00D9620F"/>
    <w:rsid w:val="00D96822"/>
    <w:rsid w:val="00D968B1"/>
    <w:rsid w:val="00D96951"/>
    <w:rsid w:val="00D9703C"/>
    <w:rsid w:val="00D9704E"/>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037"/>
    <w:rsid w:val="00DA3104"/>
    <w:rsid w:val="00DA313C"/>
    <w:rsid w:val="00DA327E"/>
    <w:rsid w:val="00DA377B"/>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126"/>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5ECC"/>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D23"/>
    <w:rsid w:val="00DD0ECA"/>
    <w:rsid w:val="00DD0F12"/>
    <w:rsid w:val="00DD0FA4"/>
    <w:rsid w:val="00DD1336"/>
    <w:rsid w:val="00DD16B6"/>
    <w:rsid w:val="00DD1D40"/>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1C6"/>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5CB"/>
    <w:rsid w:val="00DF569D"/>
    <w:rsid w:val="00DF590B"/>
    <w:rsid w:val="00DF591D"/>
    <w:rsid w:val="00DF5DFD"/>
    <w:rsid w:val="00DF6042"/>
    <w:rsid w:val="00DF60EA"/>
    <w:rsid w:val="00DF6764"/>
    <w:rsid w:val="00DF6A04"/>
    <w:rsid w:val="00DF6DFC"/>
    <w:rsid w:val="00DF6E6C"/>
    <w:rsid w:val="00DF6FA3"/>
    <w:rsid w:val="00DF744E"/>
    <w:rsid w:val="00DF7C4D"/>
    <w:rsid w:val="00DF7E2D"/>
    <w:rsid w:val="00E00286"/>
    <w:rsid w:val="00E0092B"/>
    <w:rsid w:val="00E00E00"/>
    <w:rsid w:val="00E0103B"/>
    <w:rsid w:val="00E01220"/>
    <w:rsid w:val="00E0157A"/>
    <w:rsid w:val="00E017A4"/>
    <w:rsid w:val="00E019A4"/>
    <w:rsid w:val="00E01D44"/>
    <w:rsid w:val="00E01E60"/>
    <w:rsid w:val="00E024DE"/>
    <w:rsid w:val="00E02781"/>
    <w:rsid w:val="00E02C19"/>
    <w:rsid w:val="00E02E53"/>
    <w:rsid w:val="00E02E9C"/>
    <w:rsid w:val="00E0309E"/>
    <w:rsid w:val="00E031B7"/>
    <w:rsid w:val="00E03569"/>
    <w:rsid w:val="00E03720"/>
    <w:rsid w:val="00E038A6"/>
    <w:rsid w:val="00E03B51"/>
    <w:rsid w:val="00E042A6"/>
    <w:rsid w:val="00E043B9"/>
    <w:rsid w:val="00E04722"/>
    <w:rsid w:val="00E04774"/>
    <w:rsid w:val="00E0483D"/>
    <w:rsid w:val="00E049C2"/>
    <w:rsid w:val="00E04A24"/>
    <w:rsid w:val="00E04B5A"/>
    <w:rsid w:val="00E04EA9"/>
    <w:rsid w:val="00E05030"/>
    <w:rsid w:val="00E051D5"/>
    <w:rsid w:val="00E053EC"/>
    <w:rsid w:val="00E059D4"/>
    <w:rsid w:val="00E05DFF"/>
    <w:rsid w:val="00E05EC3"/>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74"/>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56"/>
    <w:rsid w:val="00E2376A"/>
    <w:rsid w:val="00E238B0"/>
    <w:rsid w:val="00E238F2"/>
    <w:rsid w:val="00E23B8F"/>
    <w:rsid w:val="00E23BA6"/>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1DB1"/>
    <w:rsid w:val="00E320CE"/>
    <w:rsid w:val="00E32289"/>
    <w:rsid w:val="00E32867"/>
    <w:rsid w:val="00E333EA"/>
    <w:rsid w:val="00E33A0F"/>
    <w:rsid w:val="00E33A86"/>
    <w:rsid w:val="00E33D2A"/>
    <w:rsid w:val="00E342F3"/>
    <w:rsid w:val="00E348B5"/>
    <w:rsid w:val="00E355F4"/>
    <w:rsid w:val="00E3560F"/>
    <w:rsid w:val="00E3570B"/>
    <w:rsid w:val="00E35AEB"/>
    <w:rsid w:val="00E35B55"/>
    <w:rsid w:val="00E3607A"/>
    <w:rsid w:val="00E36185"/>
    <w:rsid w:val="00E36A9A"/>
    <w:rsid w:val="00E37064"/>
    <w:rsid w:val="00E37472"/>
    <w:rsid w:val="00E37568"/>
    <w:rsid w:val="00E376D1"/>
    <w:rsid w:val="00E37C88"/>
    <w:rsid w:val="00E40250"/>
    <w:rsid w:val="00E4036D"/>
    <w:rsid w:val="00E4054A"/>
    <w:rsid w:val="00E40691"/>
    <w:rsid w:val="00E409E4"/>
    <w:rsid w:val="00E40FDF"/>
    <w:rsid w:val="00E414B0"/>
    <w:rsid w:val="00E415BF"/>
    <w:rsid w:val="00E415DB"/>
    <w:rsid w:val="00E41756"/>
    <w:rsid w:val="00E4193B"/>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45"/>
    <w:rsid w:val="00E461B1"/>
    <w:rsid w:val="00E4630A"/>
    <w:rsid w:val="00E468D1"/>
    <w:rsid w:val="00E46D5D"/>
    <w:rsid w:val="00E46D81"/>
    <w:rsid w:val="00E479B1"/>
    <w:rsid w:val="00E47CAC"/>
    <w:rsid w:val="00E47F0A"/>
    <w:rsid w:val="00E5034B"/>
    <w:rsid w:val="00E50487"/>
    <w:rsid w:val="00E50972"/>
    <w:rsid w:val="00E50C45"/>
    <w:rsid w:val="00E50EDE"/>
    <w:rsid w:val="00E50F08"/>
    <w:rsid w:val="00E511AC"/>
    <w:rsid w:val="00E51759"/>
    <w:rsid w:val="00E51C7A"/>
    <w:rsid w:val="00E51EC9"/>
    <w:rsid w:val="00E51EEA"/>
    <w:rsid w:val="00E51FB4"/>
    <w:rsid w:val="00E52225"/>
    <w:rsid w:val="00E5231B"/>
    <w:rsid w:val="00E5254A"/>
    <w:rsid w:val="00E5278B"/>
    <w:rsid w:val="00E52D7B"/>
    <w:rsid w:val="00E53008"/>
    <w:rsid w:val="00E53145"/>
    <w:rsid w:val="00E5372B"/>
    <w:rsid w:val="00E5385A"/>
    <w:rsid w:val="00E53B62"/>
    <w:rsid w:val="00E54608"/>
    <w:rsid w:val="00E54702"/>
    <w:rsid w:val="00E5474B"/>
    <w:rsid w:val="00E54A0B"/>
    <w:rsid w:val="00E54FC4"/>
    <w:rsid w:val="00E567DD"/>
    <w:rsid w:val="00E5699B"/>
    <w:rsid w:val="00E56A5A"/>
    <w:rsid w:val="00E56B65"/>
    <w:rsid w:val="00E5757D"/>
    <w:rsid w:val="00E577F6"/>
    <w:rsid w:val="00E57B58"/>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B1A"/>
    <w:rsid w:val="00E6336F"/>
    <w:rsid w:val="00E6382D"/>
    <w:rsid w:val="00E63868"/>
    <w:rsid w:val="00E63BCA"/>
    <w:rsid w:val="00E63CD1"/>
    <w:rsid w:val="00E64275"/>
    <w:rsid w:val="00E644CC"/>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D4"/>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EA5"/>
    <w:rsid w:val="00E80098"/>
    <w:rsid w:val="00E804AA"/>
    <w:rsid w:val="00E80755"/>
    <w:rsid w:val="00E80C6B"/>
    <w:rsid w:val="00E810EE"/>
    <w:rsid w:val="00E81639"/>
    <w:rsid w:val="00E816E0"/>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D5"/>
    <w:rsid w:val="00E8578F"/>
    <w:rsid w:val="00E869EC"/>
    <w:rsid w:val="00E86AA4"/>
    <w:rsid w:val="00E86D3E"/>
    <w:rsid w:val="00E876C3"/>
    <w:rsid w:val="00E90038"/>
    <w:rsid w:val="00E905B3"/>
    <w:rsid w:val="00E90B11"/>
    <w:rsid w:val="00E90B9E"/>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716"/>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A17"/>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F22"/>
    <w:rsid w:val="00EB04F0"/>
    <w:rsid w:val="00EB0636"/>
    <w:rsid w:val="00EB071D"/>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6E4"/>
    <w:rsid w:val="00EB57ED"/>
    <w:rsid w:val="00EB5860"/>
    <w:rsid w:val="00EB602D"/>
    <w:rsid w:val="00EB65E8"/>
    <w:rsid w:val="00EB6737"/>
    <w:rsid w:val="00EB6D26"/>
    <w:rsid w:val="00EB6D57"/>
    <w:rsid w:val="00EB7478"/>
    <w:rsid w:val="00EB7807"/>
    <w:rsid w:val="00EB7BD9"/>
    <w:rsid w:val="00EB7E47"/>
    <w:rsid w:val="00EB7F57"/>
    <w:rsid w:val="00EB7FBC"/>
    <w:rsid w:val="00EC0447"/>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D6F"/>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6C80"/>
    <w:rsid w:val="00EC723D"/>
    <w:rsid w:val="00EC738E"/>
    <w:rsid w:val="00EC7509"/>
    <w:rsid w:val="00EC768E"/>
    <w:rsid w:val="00EC7D2F"/>
    <w:rsid w:val="00ED0176"/>
    <w:rsid w:val="00ED082F"/>
    <w:rsid w:val="00ED0B36"/>
    <w:rsid w:val="00ED0BD2"/>
    <w:rsid w:val="00ED0E09"/>
    <w:rsid w:val="00ED0EB9"/>
    <w:rsid w:val="00ED0FB8"/>
    <w:rsid w:val="00ED120E"/>
    <w:rsid w:val="00ED148B"/>
    <w:rsid w:val="00ED19A1"/>
    <w:rsid w:val="00ED2048"/>
    <w:rsid w:val="00ED2089"/>
    <w:rsid w:val="00ED212D"/>
    <w:rsid w:val="00ED24F7"/>
    <w:rsid w:val="00ED26BE"/>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7B8"/>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38AC"/>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058"/>
    <w:rsid w:val="00EE73B0"/>
    <w:rsid w:val="00EE7467"/>
    <w:rsid w:val="00EE7566"/>
    <w:rsid w:val="00EF0668"/>
    <w:rsid w:val="00EF06CD"/>
    <w:rsid w:val="00EF07DB"/>
    <w:rsid w:val="00EF0CDF"/>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48BE"/>
    <w:rsid w:val="00EF4A4A"/>
    <w:rsid w:val="00EF5115"/>
    <w:rsid w:val="00EF5331"/>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3D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084"/>
    <w:rsid w:val="00F1425B"/>
    <w:rsid w:val="00F14567"/>
    <w:rsid w:val="00F15029"/>
    <w:rsid w:val="00F1557F"/>
    <w:rsid w:val="00F164D5"/>
    <w:rsid w:val="00F167CC"/>
    <w:rsid w:val="00F16915"/>
    <w:rsid w:val="00F16C03"/>
    <w:rsid w:val="00F16C96"/>
    <w:rsid w:val="00F16E49"/>
    <w:rsid w:val="00F175BC"/>
    <w:rsid w:val="00F176A1"/>
    <w:rsid w:val="00F17847"/>
    <w:rsid w:val="00F1794D"/>
    <w:rsid w:val="00F17A71"/>
    <w:rsid w:val="00F20186"/>
    <w:rsid w:val="00F209D2"/>
    <w:rsid w:val="00F21AA7"/>
    <w:rsid w:val="00F21AE0"/>
    <w:rsid w:val="00F21CE1"/>
    <w:rsid w:val="00F21F22"/>
    <w:rsid w:val="00F2200C"/>
    <w:rsid w:val="00F22A02"/>
    <w:rsid w:val="00F22E04"/>
    <w:rsid w:val="00F231DB"/>
    <w:rsid w:val="00F235EC"/>
    <w:rsid w:val="00F23664"/>
    <w:rsid w:val="00F23B86"/>
    <w:rsid w:val="00F23BC3"/>
    <w:rsid w:val="00F240BB"/>
    <w:rsid w:val="00F242E8"/>
    <w:rsid w:val="00F2481C"/>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0A9C"/>
    <w:rsid w:val="00F412D5"/>
    <w:rsid w:val="00F41860"/>
    <w:rsid w:val="00F41C57"/>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05D"/>
    <w:rsid w:val="00F46117"/>
    <w:rsid w:val="00F46219"/>
    <w:rsid w:val="00F462D3"/>
    <w:rsid w:val="00F464A3"/>
    <w:rsid w:val="00F46E8F"/>
    <w:rsid w:val="00F46F7F"/>
    <w:rsid w:val="00F47187"/>
    <w:rsid w:val="00F479BB"/>
    <w:rsid w:val="00F479C4"/>
    <w:rsid w:val="00F47A6C"/>
    <w:rsid w:val="00F47A99"/>
    <w:rsid w:val="00F501B5"/>
    <w:rsid w:val="00F50568"/>
    <w:rsid w:val="00F511B9"/>
    <w:rsid w:val="00F51689"/>
    <w:rsid w:val="00F51B92"/>
    <w:rsid w:val="00F51BBF"/>
    <w:rsid w:val="00F51D85"/>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750"/>
    <w:rsid w:val="00F55C57"/>
    <w:rsid w:val="00F55CB3"/>
    <w:rsid w:val="00F55D54"/>
    <w:rsid w:val="00F55E13"/>
    <w:rsid w:val="00F55EA2"/>
    <w:rsid w:val="00F56047"/>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5B"/>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67E"/>
    <w:rsid w:val="00F75A99"/>
    <w:rsid w:val="00F7602C"/>
    <w:rsid w:val="00F760CE"/>
    <w:rsid w:val="00F761F7"/>
    <w:rsid w:val="00F764B3"/>
    <w:rsid w:val="00F7698C"/>
    <w:rsid w:val="00F769EC"/>
    <w:rsid w:val="00F76DAF"/>
    <w:rsid w:val="00F77365"/>
    <w:rsid w:val="00F77592"/>
    <w:rsid w:val="00F778BC"/>
    <w:rsid w:val="00F778FA"/>
    <w:rsid w:val="00F77A06"/>
    <w:rsid w:val="00F77B10"/>
    <w:rsid w:val="00F77BF1"/>
    <w:rsid w:val="00F77BF4"/>
    <w:rsid w:val="00F80A78"/>
    <w:rsid w:val="00F80F87"/>
    <w:rsid w:val="00F81171"/>
    <w:rsid w:val="00F81E79"/>
    <w:rsid w:val="00F82086"/>
    <w:rsid w:val="00F821C3"/>
    <w:rsid w:val="00F82390"/>
    <w:rsid w:val="00F82750"/>
    <w:rsid w:val="00F82E9C"/>
    <w:rsid w:val="00F82FC6"/>
    <w:rsid w:val="00F8302A"/>
    <w:rsid w:val="00F833FA"/>
    <w:rsid w:val="00F83633"/>
    <w:rsid w:val="00F836B0"/>
    <w:rsid w:val="00F83827"/>
    <w:rsid w:val="00F83AC2"/>
    <w:rsid w:val="00F83F88"/>
    <w:rsid w:val="00F85097"/>
    <w:rsid w:val="00F851E3"/>
    <w:rsid w:val="00F853EF"/>
    <w:rsid w:val="00F854A6"/>
    <w:rsid w:val="00F855E9"/>
    <w:rsid w:val="00F856FF"/>
    <w:rsid w:val="00F85AA0"/>
    <w:rsid w:val="00F865D7"/>
    <w:rsid w:val="00F86B9F"/>
    <w:rsid w:val="00F86C03"/>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3CD"/>
    <w:rsid w:val="00F966E2"/>
    <w:rsid w:val="00F96BD4"/>
    <w:rsid w:val="00F96DD6"/>
    <w:rsid w:val="00F97056"/>
    <w:rsid w:val="00F9711E"/>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AC7"/>
    <w:rsid w:val="00FC1E7A"/>
    <w:rsid w:val="00FC2C39"/>
    <w:rsid w:val="00FC2FF9"/>
    <w:rsid w:val="00FC30D9"/>
    <w:rsid w:val="00FC31EC"/>
    <w:rsid w:val="00FC3877"/>
    <w:rsid w:val="00FC38A1"/>
    <w:rsid w:val="00FC3998"/>
    <w:rsid w:val="00FC4621"/>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645"/>
    <w:rsid w:val="00FC7844"/>
    <w:rsid w:val="00FC78C5"/>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8F9"/>
    <w:rsid w:val="00FD7CE9"/>
    <w:rsid w:val="00FD7DB1"/>
    <w:rsid w:val="00FD7E7A"/>
    <w:rsid w:val="00FD7F33"/>
    <w:rsid w:val="00FD7F6C"/>
    <w:rsid w:val="00FE02FC"/>
    <w:rsid w:val="00FE0341"/>
    <w:rsid w:val="00FE0754"/>
    <w:rsid w:val="00FE0972"/>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E45"/>
    <w:rsid w:val="00FF3FB8"/>
    <w:rsid w:val="00FF449D"/>
    <w:rsid w:val="00FF4686"/>
    <w:rsid w:val="00FF4FA8"/>
    <w:rsid w:val="00FF5FE1"/>
    <w:rsid w:val="00FF6349"/>
    <w:rsid w:val="00FF6363"/>
    <w:rsid w:val="00FF6666"/>
    <w:rsid w:val="00FF66D4"/>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3C32BA7A-D573-4C31-A762-8BC1B9E35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C80"/>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link w:val="Heading1Char"/>
    <w:qFormat/>
    <w:rsid w:val="00B333A0"/>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DO NOT USE_h2,h21,Header 2,Header2,22,heading2,2nd level,H21,H22,H23,H24,H25,R2,E2,†berschrift 2,õberschrift 2"/>
    <w:basedOn w:val="Heading1"/>
    <w:next w:val="Normal"/>
    <w:link w:val="Heading2Char"/>
    <w:qFormat/>
    <w:rsid w:val="00B333A0"/>
    <w:pPr>
      <w:numPr>
        <w:ilvl w:val="1"/>
      </w:numPr>
      <w:spacing w:before="180"/>
      <w:outlineLvl w:val="1"/>
    </w:pPr>
    <w:rPr>
      <w:sz w:val="32"/>
    </w:rPr>
  </w:style>
  <w:style w:type="paragraph" w:styleId="Heading3">
    <w:name w:val="heading 3"/>
    <w:aliases w:val="Underrubrik2,H3,no break,Memo Heading 3,h3"/>
    <w:basedOn w:val="Heading2"/>
    <w:next w:val="Normal"/>
    <w:qFormat/>
    <w:rsid w:val="00B333A0"/>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333A0"/>
    <w:pPr>
      <w:numPr>
        <w:ilvl w:val="3"/>
      </w:numPr>
      <w:outlineLvl w:val="3"/>
    </w:pPr>
    <w:rPr>
      <w:sz w:val="24"/>
    </w:rPr>
  </w:style>
  <w:style w:type="paragraph" w:styleId="Heading5">
    <w:name w:val="heading 5"/>
    <w:aliases w:val="H5,h5,Heading5"/>
    <w:basedOn w:val="Heading4"/>
    <w:next w:val="Normal"/>
    <w:qFormat/>
    <w:rsid w:val="00B333A0"/>
    <w:pPr>
      <w:numPr>
        <w:ilvl w:val="4"/>
      </w:numPr>
      <w:outlineLvl w:val="4"/>
    </w:pPr>
    <w:rPr>
      <w:sz w:val="22"/>
    </w:rPr>
  </w:style>
  <w:style w:type="paragraph" w:styleId="Heading6">
    <w:name w:val="heading 6"/>
    <w:basedOn w:val="H6"/>
    <w:next w:val="Normal"/>
    <w:qFormat/>
    <w:rsid w:val="00B333A0"/>
    <w:pPr>
      <w:numPr>
        <w:ilvl w:val="5"/>
      </w:numPr>
      <w:outlineLvl w:val="5"/>
    </w:pPr>
  </w:style>
  <w:style w:type="paragraph" w:styleId="Heading7">
    <w:name w:val="heading 7"/>
    <w:basedOn w:val="H6"/>
    <w:next w:val="Normal"/>
    <w:qFormat/>
    <w:rsid w:val="00B333A0"/>
    <w:pPr>
      <w:numPr>
        <w:ilvl w:val="6"/>
      </w:numPr>
      <w:outlineLvl w:val="6"/>
    </w:pPr>
  </w:style>
  <w:style w:type="paragraph" w:styleId="Heading8">
    <w:name w:val="heading 8"/>
    <w:aliases w:val="Table Heading"/>
    <w:basedOn w:val="Heading1"/>
    <w:next w:val="Normal"/>
    <w:qFormat/>
    <w:rsid w:val="00B333A0"/>
    <w:pPr>
      <w:numPr>
        <w:ilvl w:val="7"/>
        <w:numId w:val="10"/>
      </w:numPr>
      <w:outlineLvl w:val="7"/>
    </w:pPr>
  </w:style>
  <w:style w:type="paragraph" w:styleId="Heading9">
    <w:name w:val="heading 9"/>
    <w:aliases w:val="Figure Heading,FH"/>
    <w:basedOn w:val="Heading8"/>
    <w:next w:val="Normal"/>
    <w:qFormat/>
    <w:rsid w:val="00B333A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CC2C1E"/>
    <w:rPr>
      <w:rFonts w:ascii="Arial" w:hAnsi="Arial"/>
      <w:sz w:val="36"/>
      <w:lang w:val="en-GB" w:eastAsia="en-US"/>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
    <w:link w:val="Heading2"/>
    <w:rsid w:val="00325A95"/>
    <w:rPr>
      <w:rFonts w:ascii="Arial" w:hAnsi="Arial"/>
      <w:sz w:val="32"/>
      <w:lang w:val="en-GB" w:eastAsia="en-US"/>
    </w:rPr>
  </w:style>
  <w:style w:type="paragraph" w:customStyle="1" w:styleId="H6">
    <w:name w:val="H6"/>
    <w:basedOn w:val="Heading5"/>
    <w:next w:val="Normal"/>
    <w:rsid w:val="00B333A0"/>
    <w:pPr>
      <w:ind w:left="1985" w:hanging="1985"/>
      <w:outlineLvl w:val="9"/>
    </w:pPr>
    <w:rPr>
      <w:sz w:val="20"/>
    </w:rPr>
  </w:style>
  <w:style w:type="paragraph" w:styleId="TOC9">
    <w:name w:val="toc 9"/>
    <w:basedOn w:val="TOC8"/>
    <w:semiHidden/>
    <w:rsid w:val="00B333A0"/>
    <w:pPr>
      <w:ind w:left="1418" w:hanging="1418"/>
    </w:pPr>
  </w:style>
  <w:style w:type="paragraph" w:styleId="TOC8">
    <w:name w:val="toc 8"/>
    <w:basedOn w:val="TOC1"/>
    <w:semiHidden/>
    <w:rsid w:val="00B333A0"/>
    <w:pPr>
      <w:spacing w:before="180"/>
      <w:ind w:left="2693" w:hanging="2693"/>
    </w:pPr>
    <w:rPr>
      <w:b/>
    </w:rPr>
  </w:style>
  <w:style w:type="paragraph" w:styleId="TOC1">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333A0"/>
    <w:pPr>
      <w:keepLines/>
      <w:tabs>
        <w:tab w:val="center" w:pos="4536"/>
        <w:tab w:val="right" w:pos="9072"/>
      </w:tabs>
    </w:pPr>
    <w:rPr>
      <w:noProof/>
    </w:rPr>
  </w:style>
  <w:style w:type="character" w:customStyle="1" w:styleId="ZGSM">
    <w:name w:val="ZGSM"/>
    <w:rsid w:val="00B333A0"/>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333A0"/>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B333A0"/>
    <w:pPr>
      <w:ind w:left="1701" w:hanging="1701"/>
    </w:pPr>
  </w:style>
  <w:style w:type="paragraph" w:styleId="TOC4">
    <w:name w:val="toc 4"/>
    <w:basedOn w:val="TOC3"/>
    <w:semiHidden/>
    <w:rsid w:val="00B333A0"/>
    <w:pPr>
      <w:ind w:left="1418" w:hanging="1418"/>
    </w:pPr>
  </w:style>
  <w:style w:type="paragraph" w:styleId="TOC3">
    <w:name w:val="toc 3"/>
    <w:basedOn w:val="TOC2"/>
    <w:semiHidden/>
    <w:rsid w:val="00B333A0"/>
    <w:pPr>
      <w:ind w:left="1134" w:hanging="1134"/>
    </w:pPr>
  </w:style>
  <w:style w:type="paragraph" w:styleId="TOC2">
    <w:name w:val="toc 2"/>
    <w:basedOn w:val="TOC1"/>
    <w:semiHidden/>
    <w:rsid w:val="00B333A0"/>
    <w:pPr>
      <w:keepNext w:val="0"/>
      <w:spacing w:before="0"/>
      <w:ind w:left="851" w:hanging="851"/>
    </w:pPr>
    <w:rPr>
      <w:sz w:val="20"/>
    </w:rPr>
  </w:style>
  <w:style w:type="paragraph" w:styleId="Index1">
    <w:name w:val="index 1"/>
    <w:basedOn w:val="Normal"/>
    <w:rsid w:val="00B333A0"/>
    <w:pPr>
      <w:keepLines/>
      <w:spacing w:after="0"/>
    </w:pPr>
  </w:style>
  <w:style w:type="paragraph" w:styleId="Index2">
    <w:name w:val="index 2"/>
    <w:basedOn w:val="Index1"/>
    <w:rsid w:val="00B333A0"/>
    <w:pPr>
      <w:ind w:left="284"/>
    </w:pPr>
  </w:style>
  <w:style w:type="paragraph" w:customStyle="1" w:styleId="TT">
    <w:name w:val="TT"/>
    <w:basedOn w:val="Heading1"/>
    <w:next w:val="Normal"/>
    <w:rsid w:val="00B333A0"/>
    <w:pPr>
      <w:outlineLvl w:val="9"/>
    </w:pPr>
  </w:style>
  <w:style w:type="paragraph" w:styleId="Footer">
    <w:name w:val="footer"/>
    <w:basedOn w:val="Header"/>
    <w:link w:val="FooterChar"/>
    <w:uiPriority w:val="99"/>
    <w:rsid w:val="00B333A0"/>
    <w:pPr>
      <w:jc w:val="center"/>
    </w:pPr>
    <w:rPr>
      <w:i/>
    </w:rPr>
  </w:style>
  <w:style w:type="character" w:customStyle="1" w:styleId="FooterChar">
    <w:name w:val="Footer Char"/>
    <w:link w:val="Footer"/>
    <w:uiPriority w:val="99"/>
    <w:rsid w:val="00325A95"/>
    <w:rPr>
      <w:rFonts w:ascii="Arial" w:hAnsi="Arial"/>
      <w:b/>
      <w:i/>
      <w:noProof/>
      <w:sz w:val="18"/>
      <w:lang w:val="en-GB" w:eastAsia="en-US"/>
    </w:rPr>
  </w:style>
  <w:style w:type="character" w:styleId="FootnoteReference">
    <w:name w:val="footnote reference"/>
    <w:semiHidden/>
    <w:rsid w:val="00B333A0"/>
    <w:rPr>
      <w:b/>
      <w:position w:val="6"/>
      <w:sz w:val="16"/>
    </w:rPr>
  </w:style>
  <w:style w:type="paragraph" w:styleId="FootnoteText">
    <w:name w:val="footnote text"/>
    <w:basedOn w:val="Normal"/>
    <w:link w:val="FootnoteTextChar"/>
    <w:semiHidden/>
    <w:rsid w:val="00B333A0"/>
    <w:pPr>
      <w:keepLines/>
      <w:spacing w:after="0"/>
      <w:ind w:left="454" w:hanging="454"/>
    </w:pPr>
    <w:rPr>
      <w:sz w:val="16"/>
      <w:lang w:val="x-none"/>
    </w:rPr>
  </w:style>
  <w:style w:type="character" w:customStyle="1" w:styleId="FootnoteTextChar">
    <w:name w:val="Footnote Text Char"/>
    <w:link w:val="FootnoteText"/>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Normal"/>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Normal"/>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ListNumber2">
    <w:name w:val="List Number 2"/>
    <w:basedOn w:val="ListNumber"/>
    <w:rsid w:val="00B333A0"/>
    <w:pPr>
      <w:ind w:left="851"/>
    </w:pPr>
  </w:style>
  <w:style w:type="paragraph" w:styleId="ListNumber">
    <w:name w:val="List Number"/>
    <w:basedOn w:val="List"/>
    <w:rsid w:val="00B333A0"/>
  </w:style>
  <w:style w:type="paragraph" w:styleId="List">
    <w:name w:val="List"/>
    <w:basedOn w:val="Normal"/>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Normal"/>
    <w:rsid w:val="00B333A0"/>
    <w:pPr>
      <w:keepLines/>
      <w:ind w:left="1702" w:hanging="1418"/>
    </w:pPr>
  </w:style>
  <w:style w:type="paragraph" w:customStyle="1" w:styleId="FP">
    <w:name w:val="FP"/>
    <w:basedOn w:val="Normal"/>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List"/>
    <w:link w:val="B1Char1"/>
    <w:qFormat/>
    <w:rsid w:val="00B333A0"/>
  </w:style>
  <w:style w:type="paragraph" w:styleId="TOC6">
    <w:name w:val="toc 6"/>
    <w:basedOn w:val="TOC5"/>
    <w:next w:val="Normal"/>
    <w:semiHidden/>
    <w:rsid w:val="00B333A0"/>
    <w:pPr>
      <w:ind w:left="1985" w:hanging="1985"/>
    </w:pPr>
  </w:style>
  <w:style w:type="paragraph" w:styleId="TOC7">
    <w:name w:val="toc 7"/>
    <w:basedOn w:val="TOC6"/>
    <w:next w:val="Normal"/>
    <w:semiHidden/>
    <w:rsid w:val="00B333A0"/>
    <w:pPr>
      <w:ind w:left="2268" w:hanging="2268"/>
    </w:pPr>
  </w:style>
  <w:style w:type="paragraph" w:styleId="ListBullet2">
    <w:name w:val="List Bullet 2"/>
    <w:aliases w:val="lb2"/>
    <w:basedOn w:val="ListBullet"/>
    <w:rsid w:val="00B333A0"/>
    <w:pPr>
      <w:ind w:left="851"/>
    </w:pPr>
  </w:style>
  <w:style w:type="paragraph" w:styleId="ListBullet">
    <w:name w:val="List Bullet"/>
    <w:basedOn w:val="List"/>
    <w:rsid w:val="00B333A0"/>
  </w:style>
  <w:style w:type="paragraph" w:customStyle="1" w:styleId="EditorsNote">
    <w:name w:val="Editor's Note"/>
    <w:basedOn w:val="NO"/>
    <w:rsid w:val="00B333A0"/>
    <w:rPr>
      <w:color w:val="FF0000"/>
    </w:rPr>
  </w:style>
  <w:style w:type="paragraph" w:customStyle="1" w:styleId="TH">
    <w:name w:val="TH"/>
    <w:basedOn w:val="Normal"/>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333A0"/>
    <w:pPr>
      <w:ind w:left="1135"/>
    </w:pPr>
  </w:style>
  <w:style w:type="paragraph" w:styleId="List2">
    <w:name w:val="List 2"/>
    <w:basedOn w:val="List"/>
    <w:rsid w:val="00B333A0"/>
    <w:pPr>
      <w:ind w:left="851"/>
    </w:pPr>
  </w:style>
  <w:style w:type="paragraph" w:styleId="List3">
    <w:name w:val="List 3"/>
    <w:basedOn w:val="List2"/>
    <w:rsid w:val="00B333A0"/>
    <w:pPr>
      <w:ind w:left="1135"/>
    </w:pPr>
  </w:style>
  <w:style w:type="paragraph" w:styleId="List4">
    <w:name w:val="List 4"/>
    <w:basedOn w:val="List3"/>
    <w:rsid w:val="00B333A0"/>
    <w:pPr>
      <w:ind w:left="1418"/>
    </w:pPr>
  </w:style>
  <w:style w:type="paragraph" w:styleId="List5">
    <w:name w:val="List 5"/>
    <w:basedOn w:val="List4"/>
    <w:rsid w:val="00B333A0"/>
    <w:pPr>
      <w:ind w:left="1702"/>
    </w:pPr>
  </w:style>
  <w:style w:type="paragraph" w:styleId="ListBullet4">
    <w:name w:val="List Bullet 4"/>
    <w:basedOn w:val="ListBullet3"/>
    <w:rsid w:val="00B333A0"/>
    <w:pPr>
      <w:ind w:left="1418"/>
    </w:pPr>
  </w:style>
  <w:style w:type="paragraph" w:styleId="ListBullet5">
    <w:name w:val="List Bullet 5"/>
    <w:basedOn w:val="ListBullet4"/>
    <w:rsid w:val="00B333A0"/>
    <w:pPr>
      <w:ind w:left="1702"/>
    </w:pPr>
  </w:style>
  <w:style w:type="paragraph" w:customStyle="1" w:styleId="B2">
    <w:name w:val="B2"/>
    <w:basedOn w:val="List2"/>
    <w:link w:val="B2Char"/>
    <w:rsid w:val="00B333A0"/>
  </w:style>
  <w:style w:type="paragraph" w:customStyle="1" w:styleId="B3">
    <w:name w:val="B3"/>
    <w:basedOn w:val="List3"/>
    <w:rsid w:val="00B333A0"/>
  </w:style>
  <w:style w:type="paragraph" w:customStyle="1" w:styleId="B4">
    <w:name w:val="B4"/>
    <w:basedOn w:val="List4"/>
    <w:rsid w:val="00B333A0"/>
  </w:style>
  <w:style w:type="paragraph" w:customStyle="1" w:styleId="B5">
    <w:name w:val="B5"/>
    <w:basedOn w:val="List5"/>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IndexHeading">
    <w:name w:val="index heading"/>
    <w:basedOn w:val="Normal"/>
    <w:next w:val="Normal"/>
    <w:semiHidden/>
    <w:rsid w:val="00B333A0"/>
    <w:pPr>
      <w:pBdr>
        <w:top w:val="single" w:sz="12" w:space="0" w:color="auto"/>
      </w:pBdr>
      <w:spacing w:before="360" w:after="240"/>
    </w:pPr>
    <w:rPr>
      <w:b/>
      <w:i/>
      <w:sz w:val="26"/>
    </w:rPr>
  </w:style>
  <w:style w:type="paragraph" w:customStyle="1" w:styleId="INDENT1">
    <w:name w:val="INDENT1"/>
    <w:basedOn w:val="Normal"/>
    <w:rsid w:val="00B333A0"/>
    <w:pPr>
      <w:ind w:left="851"/>
    </w:pPr>
  </w:style>
  <w:style w:type="paragraph" w:customStyle="1" w:styleId="INDENT2">
    <w:name w:val="INDENT2"/>
    <w:basedOn w:val="Normal"/>
    <w:rsid w:val="00B333A0"/>
    <w:pPr>
      <w:ind w:left="1135" w:hanging="284"/>
    </w:pPr>
  </w:style>
  <w:style w:type="paragraph" w:customStyle="1" w:styleId="INDENT3">
    <w:name w:val="INDENT3"/>
    <w:basedOn w:val="Normal"/>
    <w:rsid w:val="00B333A0"/>
    <w:pPr>
      <w:ind w:left="1701" w:hanging="567"/>
    </w:pPr>
  </w:style>
  <w:style w:type="paragraph" w:customStyle="1" w:styleId="FigureTitle">
    <w:name w:val="Figure_Title"/>
    <w:basedOn w:val="Normal"/>
    <w:next w:val="Normal"/>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333A0"/>
    <w:pPr>
      <w:keepNext/>
      <w:keepLines/>
    </w:pPr>
    <w:rPr>
      <w:b/>
    </w:rPr>
  </w:style>
  <w:style w:type="paragraph" w:customStyle="1" w:styleId="enumlev2">
    <w:name w:val="enumlev2"/>
    <w:basedOn w:val="Normal"/>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333A0"/>
    <w:pPr>
      <w:keepNext/>
      <w:keepLines/>
      <w:spacing w:before="240"/>
      <w:ind w:left="1418"/>
    </w:pPr>
    <w:rPr>
      <w:rFonts w:ascii="Arial" w:hAnsi="Arial"/>
      <w:b/>
      <w:sz w:val="36"/>
    </w:rPr>
  </w:style>
  <w:style w:type="paragraph" w:styleId="Caption">
    <w:name w:val="caption"/>
    <w:aliases w:val="cap,cap Char,Caption Char,Caption Char1 Char,cap Char Char1,Caption Char Char1 Char,캡션1,캡션 Char Char Char1,캡션 Char Char Char2,캡션 Char Char Char Char Char Char Char,캡션 Char Char Char,캡션1 Char Char Char,캡션1 Char Char,Caption Char3"/>
    <w:basedOn w:val="Normal"/>
    <w:next w:val="Normal"/>
    <w:link w:val="CaptionChar1"/>
    <w:qFormat/>
    <w:rsid w:val="00B333A0"/>
    <w:pPr>
      <w:spacing w:before="120" w:after="120"/>
    </w:pPr>
    <w:rPr>
      <w:b/>
      <w:lang w:val="en-GB"/>
    </w:rPr>
  </w:style>
  <w:style w:type="character" w:customStyle="1" w:styleId="CaptionChar1">
    <w:name w:val="Caption Char1"/>
    <w:aliases w:val="cap Char2,cap Char Char2,Caption Char Char1,Caption Char1 Char Char1,cap Char Char1 Char1,Caption Char Char1 Char Char1,캡션1 Char,캡션 Char Char Char1 Char,캡션 Char Char Char2 Char,캡션 Char Char Char Char Char Char Char Char,캡션1 Char Char Char1"/>
    <w:link w:val="Caption"/>
    <w:rsid w:val="00CF7D27"/>
    <w:rPr>
      <w:rFonts w:eastAsia="MS Mincho"/>
      <w:b/>
      <w:lang w:val="en-GB" w:eastAsia="en-US" w:bidi="ar-SA"/>
    </w:rPr>
  </w:style>
  <w:style w:type="character" w:styleId="Hyperlink">
    <w:name w:val="Hyperlink"/>
    <w:uiPriority w:val="99"/>
    <w:qFormat/>
    <w:rsid w:val="00B333A0"/>
    <w:rPr>
      <w:color w:val="0000FF"/>
      <w:u w:val="single"/>
    </w:rPr>
  </w:style>
  <w:style w:type="character" w:styleId="FollowedHyperlink">
    <w:name w:val="FollowedHyperlink"/>
    <w:rsid w:val="00B333A0"/>
    <w:rPr>
      <w:color w:val="800080"/>
      <w:u w:val="single"/>
    </w:rPr>
  </w:style>
  <w:style w:type="paragraph" w:styleId="DocumentMap">
    <w:name w:val="Document Map"/>
    <w:basedOn w:val="Normal"/>
    <w:semiHidden/>
    <w:rsid w:val="00B333A0"/>
    <w:pPr>
      <w:shd w:val="clear" w:color="auto" w:fill="000080"/>
    </w:pPr>
    <w:rPr>
      <w:rFonts w:ascii="Tahoma" w:hAnsi="Tahoma"/>
    </w:rPr>
  </w:style>
  <w:style w:type="paragraph" w:styleId="PlainText">
    <w:name w:val="Plain Text"/>
    <w:basedOn w:val="Normal"/>
    <w:link w:val="PlainTextChar"/>
    <w:rsid w:val="00B333A0"/>
    <w:rPr>
      <w:rFonts w:ascii="Courier New" w:hAnsi="Courier New"/>
      <w:lang w:val="nb-NO"/>
    </w:rPr>
  </w:style>
  <w:style w:type="character" w:customStyle="1" w:styleId="PlainTextChar">
    <w:name w:val="Plain Text Char"/>
    <w:link w:val="PlainText"/>
    <w:rsid w:val="00325A95"/>
    <w:rPr>
      <w:rFonts w:ascii="Courier New" w:hAnsi="Courier New"/>
      <w:lang w:val="nb-NO" w:eastAsia="en-US"/>
    </w:rPr>
  </w:style>
  <w:style w:type="paragraph" w:customStyle="1" w:styleId="TAJ">
    <w:name w:val="TAJ"/>
    <w:basedOn w:val="TH"/>
    <w:rsid w:val="00B333A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333A0"/>
    <w:rPr>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25A95"/>
    <w:rPr>
      <w:lang w:eastAsia="en-US"/>
    </w:rPr>
  </w:style>
  <w:style w:type="paragraph" w:customStyle="1" w:styleId="Guidance">
    <w:name w:val="Guidance"/>
    <w:basedOn w:val="Normal"/>
    <w:rsid w:val="00B333A0"/>
    <w:rPr>
      <w:i/>
      <w:color w:val="0000FF"/>
    </w:rPr>
  </w:style>
  <w:style w:type="paragraph" w:customStyle="1" w:styleId="11BodyText">
    <w:name w:val="11 BodyText"/>
    <w:basedOn w:val="Normal"/>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Heading1"/>
    <w:rsid w:val="00B333A0"/>
    <w:pPr>
      <w:ind w:left="0" w:firstLine="0"/>
      <w:outlineLvl w:val="9"/>
    </w:pPr>
  </w:style>
  <w:style w:type="paragraph" w:customStyle="1" w:styleId="Reference0">
    <w:name w:val="Reference"/>
    <w:basedOn w:val="Normal"/>
    <w:rsid w:val="00B333A0"/>
    <w:pPr>
      <w:numPr>
        <w:numId w:val="1"/>
      </w:numPr>
      <w:spacing w:after="0"/>
    </w:pPr>
    <w:rPr>
      <w:rFonts w:eastAsia="Times New Roman"/>
    </w:rPr>
  </w:style>
  <w:style w:type="paragraph" w:styleId="BodyText2">
    <w:name w:val="Body Text 2"/>
    <w:basedOn w:val="Normal"/>
    <w:rsid w:val="00B333A0"/>
    <w:rPr>
      <w:color w:val="FF0000"/>
    </w:rPr>
  </w:style>
  <w:style w:type="paragraph" w:customStyle="1" w:styleId="ListBullet6">
    <w:name w:val="List Bullet 6"/>
    <w:basedOn w:val="ListBullet5"/>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rsid w:val="00B333A0"/>
    <w:pPr>
      <w:numPr>
        <w:numId w:val="3"/>
      </w:numPr>
      <w:spacing w:after="0"/>
    </w:pPr>
    <w:rPr>
      <w:snapToGrid w:val="0"/>
    </w:rPr>
  </w:style>
  <w:style w:type="paragraph" w:styleId="BodyTextIndent">
    <w:name w:val="Body Text Indent"/>
    <w:basedOn w:val="Normal"/>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rsid w:val="00B333A0"/>
    <w:pPr>
      <w:widowControl w:val="0"/>
      <w:spacing w:after="0"/>
      <w:jc w:val="both"/>
    </w:pPr>
    <w:rPr>
      <w:rFonts w:ascii="Arial" w:hAnsi="Arial"/>
      <w:b/>
      <w:kern w:val="2"/>
      <w:sz w:val="21"/>
      <w:lang w:eastAsia="ja-JP"/>
    </w:rPr>
  </w:style>
  <w:style w:type="paragraph" w:customStyle="1" w:styleId="Bullets">
    <w:name w:val="Bullets"/>
    <w:basedOn w:val="BodyText"/>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rsid w:val="00B333A0"/>
    <w:pPr>
      <w:widowControl w:val="0"/>
      <w:spacing w:after="120"/>
      <w:jc w:val="both"/>
    </w:pPr>
    <w:rPr>
      <w:rFonts w:ascii="Century" w:hAnsi="Century"/>
      <w:i/>
      <w:kern w:val="2"/>
      <w:sz w:val="21"/>
      <w:lang w:eastAsia="ja-JP"/>
    </w:rPr>
  </w:style>
  <w:style w:type="paragraph" w:customStyle="1" w:styleId="ETSIHeader">
    <w:name w:val="ETSI Header"/>
    <w:basedOn w:val="BodyText"/>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rsid w:val="00B333A0"/>
    <w:pPr>
      <w:keepNext/>
      <w:widowControl w:val="0"/>
      <w:spacing w:before="240" w:after="240"/>
      <w:jc w:val="both"/>
    </w:pPr>
    <w:rPr>
      <w:rFonts w:ascii="Century" w:hAnsi="Century"/>
      <w:kern w:val="2"/>
      <w:sz w:val="21"/>
      <w:lang w:eastAsia="ja-JP"/>
    </w:rPr>
  </w:style>
  <w:style w:type="paragraph" w:customStyle="1" w:styleId="Step">
    <w:name w:val="Step"/>
    <w:basedOn w:val="BodyText"/>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rsid w:val="00B333A0"/>
    <w:pPr>
      <w:widowControl w:val="0"/>
      <w:spacing w:after="0"/>
      <w:jc w:val="center"/>
    </w:pPr>
    <w:rPr>
      <w:rFonts w:ascii="Century" w:hAnsi="Century"/>
      <w:kern w:val="2"/>
      <w:sz w:val="32"/>
      <w:lang w:eastAsia="ja-JP"/>
    </w:rPr>
  </w:style>
  <w:style w:type="paragraph" w:customStyle="1" w:styleId="TTCCover">
    <w:name w:val="TTC Cover"/>
    <w:basedOn w:val="Normal"/>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rsid w:val="00B333A0"/>
    <w:pPr>
      <w:widowControl w:val="0"/>
      <w:spacing w:after="0"/>
      <w:jc w:val="both"/>
    </w:pPr>
    <w:rPr>
      <w:rFonts w:ascii="Century" w:hAnsi="Century"/>
      <w:kern w:val="2"/>
      <w:sz w:val="22"/>
      <w:lang w:eastAsia="ja-JP"/>
    </w:rPr>
  </w:style>
  <w:style w:type="paragraph" w:customStyle="1" w:styleId="TTCline2">
    <w:name w:val="TTC line 2"/>
    <w:basedOn w:val="Normal"/>
    <w:rsid w:val="00B333A0"/>
    <w:pPr>
      <w:widowControl w:val="0"/>
      <w:spacing w:after="0"/>
      <w:jc w:val="center"/>
    </w:pPr>
    <w:rPr>
      <w:rFonts w:ascii="Century" w:hAnsi="Century"/>
      <w:kern w:val="2"/>
      <w:sz w:val="24"/>
      <w:lang w:eastAsia="ja-JP"/>
    </w:rPr>
  </w:style>
  <w:style w:type="paragraph" w:customStyle="1" w:styleId="00BodyText">
    <w:name w:val="00 BodyText"/>
    <w:basedOn w:val="Normal"/>
    <w:rsid w:val="00B333A0"/>
    <w:pPr>
      <w:widowControl w:val="0"/>
      <w:spacing w:before="120" w:after="220"/>
      <w:jc w:val="both"/>
    </w:pPr>
    <w:rPr>
      <w:rFonts w:ascii="Century" w:hAnsi="Century"/>
      <w:kern w:val="2"/>
      <w:sz w:val="22"/>
      <w:lang w:eastAsia="ja-JP"/>
    </w:rPr>
  </w:style>
  <w:style w:type="paragraph" w:customStyle="1" w:styleId="a">
    <w:name w:val="佐藤２"/>
    <w:basedOn w:val="Normal"/>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Normal"/>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Normal"/>
    <w:rsid w:val="00B333A0"/>
    <w:pPr>
      <w:spacing w:before="0"/>
    </w:pPr>
    <w:rPr>
      <w:rFonts w:ascii="Arial" w:hAnsi="Arial"/>
      <w:b/>
      <w:noProof/>
    </w:rPr>
  </w:style>
  <w:style w:type="paragraph" w:customStyle="1" w:styleId="a1">
    <w:name w:val="ｲ藤２"/>
    <w:basedOn w:val="Normal"/>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rsid w:val="00B333A0"/>
    <w:pPr>
      <w:spacing w:before="120" w:after="240"/>
      <w:jc w:val="center"/>
    </w:pPr>
    <w:rPr>
      <w:rFonts w:ascii="Arial" w:hAnsi="Arial"/>
      <w:b/>
      <w:lang w:eastAsia="ja-JP"/>
    </w:rPr>
  </w:style>
  <w:style w:type="paragraph" w:customStyle="1" w:styleId="HE">
    <w:name w:val="HE"/>
    <w:basedOn w:val="Normal"/>
    <w:rsid w:val="00B333A0"/>
    <w:pPr>
      <w:spacing w:before="240" w:after="0"/>
      <w:jc w:val="both"/>
    </w:pPr>
    <w:rPr>
      <w:b/>
      <w:sz w:val="22"/>
      <w:lang w:eastAsia="ja-JP"/>
    </w:rPr>
  </w:style>
  <w:style w:type="paragraph" w:customStyle="1" w:styleId="TableBody">
    <w:name w:val="TableBody"/>
    <w:basedOn w:val="Normal"/>
    <w:rsid w:val="00B333A0"/>
    <w:pPr>
      <w:widowControl w:val="0"/>
      <w:spacing w:after="0"/>
    </w:pPr>
    <w:rPr>
      <w:rFonts w:ascii="Arial" w:hAnsi="Arial"/>
      <w:snapToGrid w:val="0"/>
      <w:sz w:val="24"/>
      <w:lang w:eastAsia="ja-JP"/>
    </w:rPr>
  </w:style>
  <w:style w:type="paragraph" w:customStyle="1" w:styleId="01BodyText">
    <w:name w:val="01 BodyText"/>
    <w:basedOn w:val="Normal"/>
    <w:rsid w:val="00B333A0"/>
    <w:pPr>
      <w:spacing w:after="220"/>
      <w:ind w:left="1298" w:hanging="1298"/>
    </w:pPr>
    <w:rPr>
      <w:lang w:eastAsia="ja-JP"/>
    </w:rPr>
  </w:style>
  <w:style w:type="paragraph" w:customStyle="1" w:styleId="Titre4h4">
    <w:name w:val="Titre 4.h4"/>
    <w:basedOn w:val="Heading3"/>
    <w:next w:val="Normal"/>
    <w:rsid w:val="00B333A0"/>
    <w:pPr>
      <w:tabs>
        <w:tab w:val="left" w:pos="840"/>
      </w:tabs>
      <w:outlineLvl w:val="9"/>
    </w:pPr>
    <w:rPr>
      <w:sz w:val="24"/>
      <w:lang w:eastAsia="ja-JP"/>
    </w:rPr>
  </w:style>
  <w:style w:type="paragraph" w:customStyle="1" w:styleId="berschrift1H1h1appheading1l1">
    <w:name w:val="Überschrift 1.H1.h1.app heading 1.l1"/>
    <w:basedOn w:val="Normal"/>
    <w:next w:val="Normal"/>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rsid w:val="00B333A0"/>
    <w:pPr>
      <w:widowControl w:val="0"/>
      <w:spacing w:after="0"/>
      <w:ind w:left="851"/>
      <w:jc w:val="both"/>
    </w:pPr>
    <w:rPr>
      <w:rFonts w:ascii="Century" w:hAnsi="Century"/>
      <w:kern w:val="2"/>
      <w:sz w:val="21"/>
      <w:lang w:eastAsia="ja-JP"/>
    </w:rPr>
  </w:style>
  <w:style w:type="paragraph" w:styleId="BodyTextIndent2">
    <w:name w:val="Body Text Indent 2"/>
    <w:basedOn w:val="Normal"/>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link w:val="DateChar"/>
    <w:rsid w:val="00B333A0"/>
    <w:pPr>
      <w:widowControl w:val="0"/>
      <w:spacing w:after="0"/>
      <w:jc w:val="both"/>
    </w:pPr>
    <w:rPr>
      <w:rFonts w:ascii="Century" w:hAnsi="Century"/>
      <w:kern w:val="2"/>
      <w:sz w:val="21"/>
      <w:lang w:val="x-none" w:eastAsia="x-none"/>
    </w:rPr>
  </w:style>
  <w:style w:type="character" w:customStyle="1" w:styleId="DateChar">
    <w:name w:val="Date Char"/>
    <w:link w:val="Date"/>
    <w:rsid w:val="00325A95"/>
    <w:rPr>
      <w:rFonts w:ascii="Century" w:hAnsi="Century"/>
      <w:kern w:val="2"/>
      <w:sz w:val="21"/>
    </w:rPr>
  </w:style>
  <w:style w:type="paragraph" w:styleId="BodyTextIndent3">
    <w:name w:val="Body Text Indent 3"/>
    <w:basedOn w:val="Normal"/>
    <w:rsid w:val="00B333A0"/>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rsid w:val="00B333A0"/>
    <w:pPr>
      <w:widowControl w:val="0"/>
      <w:spacing w:after="0"/>
      <w:jc w:val="both"/>
    </w:pPr>
    <w:rPr>
      <w:rFonts w:ascii="Century" w:hAnsi="Century"/>
      <w:kern w:val="2"/>
      <w:sz w:val="21"/>
      <w:lang w:val="en-GB" w:eastAsia="ja-JP"/>
    </w:rPr>
  </w:style>
  <w:style w:type="character" w:customStyle="1" w:styleId="CommentTextChar">
    <w:name w:val="Comment Text Char"/>
    <w:link w:val="CommentText"/>
    <w:rsid w:val="00B33310"/>
    <w:rPr>
      <w:rFonts w:ascii="Century" w:hAnsi="Century"/>
      <w:kern w:val="2"/>
      <w:sz w:val="21"/>
      <w:lang w:val="en-GB" w:eastAsia="ja-JP"/>
    </w:rPr>
  </w:style>
  <w:style w:type="paragraph" w:styleId="BodyText3">
    <w:name w:val="Body Text 3"/>
    <w:basedOn w:val="Normal"/>
    <w:rsid w:val="00B333A0"/>
    <w:pPr>
      <w:widowControl w:val="0"/>
      <w:autoSpaceDE w:val="0"/>
      <w:autoSpaceDN w:val="0"/>
      <w:spacing w:after="0"/>
      <w:jc w:val="both"/>
    </w:pPr>
    <w:rPr>
      <w:rFonts w:ascii="Century" w:hAnsi="Century"/>
      <w:kern w:val="2"/>
      <w:sz w:val="22"/>
      <w:lang w:eastAsia="ja-JP"/>
    </w:rPr>
  </w:style>
  <w:style w:type="paragraph" w:styleId="MacroText">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sid w:val="00B333A0"/>
    <w:rPr>
      <w:rFonts w:ascii="Arial" w:hAnsi="Arial"/>
      <w:lang w:val="en-GB" w:eastAsia="ja-JP"/>
    </w:rPr>
  </w:style>
  <w:style w:type="character" w:styleId="CommentReference">
    <w:name w:val="annotation reference"/>
    <w:qFormat/>
    <w:rsid w:val="00B333A0"/>
    <w:rPr>
      <w:sz w:val="18"/>
    </w:rPr>
  </w:style>
  <w:style w:type="paragraph" w:customStyle="1" w:styleId="headre">
    <w:name w:val="headre"/>
    <w:basedOn w:val="BodyText"/>
    <w:rsid w:val="00B333A0"/>
    <w:pPr>
      <w:tabs>
        <w:tab w:val="num" w:pos="360"/>
      </w:tabs>
      <w:spacing w:after="120"/>
    </w:pPr>
    <w:rPr>
      <w:rFonts w:ascii="Arial" w:hAnsi="Arial"/>
      <w:b/>
      <w:sz w:val="18"/>
      <w:lang w:eastAsia="ja-JP"/>
    </w:rPr>
  </w:style>
  <w:style w:type="paragraph" w:customStyle="1" w:styleId="Heading4h4">
    <w:name w:val="Heading 4.h4"/>
    <w:basedOn w:val="Heading3"/>
    <w:next w:val="Normal"/>
    <w:rsid w:val="00B333A0"/>
    <w:pPr>
      <w:ind w:left="1418" w:hanging="1418"/>
      <w:outlineLvl w:val="3"/>
    </w:pPr>
    <w:rPr>
      <w:sz w:val="24"/>
    </w:rPr>
  </w:style>
  <w:style w:type="character" w:styleId="Emphasis">
    <w:name w:val="Emphasis"/>
    <w:qFormat/>
    <w:rsid w:val="00B333A0"/>
    <w:rPr>
      <w:i/>
      <w:iCs/>
    </w:rPr>
  </w:style>
  <w:style w:type="paragraph" w:customStyle="1" w:styleId="berschrift1H1">
    <w:name w:val="Überschrift 1.H1"/>
    <w:basedOn w:val="Normal"/>
    <w:next w:val="Normal"/>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Normal"/>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Normal"/>
    <w:rsid w:val="00B333A0"/>
    <w:pPr>
      <w:widowControl w:val="0"/>
      <w:numPr>
        <w:numId w:val="9"/>
      </w:numPr>
      <w:spacing w:before="60" w:after="60"/>
      <w:jc w:val="both"/>
    </w:pPr>
  </w:style>
  <w:style w:type="paragraph" w:customStyle="1" w:styleId="Titre3">
    <w:name w:val="Titre 3"/>
    <w:basedOn w:val="Normal"/>
    <w:rsid w:val="00B333A0"/>
    <w:pPr>
      <w:tabs>
        <w:tab w:val="num" w:pos="360"/>
      </w:tabs>
      <w:spacing w:after="0"/>
      <w:ind w:left="360" w:hanging="360"/>
    </w:pPr>
    <w:rPr>
      <w:rFonts w:eastAsia="Times New Roman"/>
      <w:sz w:val="24"/>
    </w:rPr>
  </w:style>
  <w:style w:type="paragraph" w:styleId="BlockText">
    <w:name w:val="Block Text"/>
    <w:basedOn w:val="Normal"/>
    <w:rsid w:val="00B333A0"/>
    <w:pPr>
      <w:ind w:left="360" w:right="-360"/>
    </w:pPr>
    <w:rPr>
      <w:i/>
      <w:iCs/>
      <w:color w:val="FF0000"/>
    </w:rPr>
  </w:style>
  <w:style w:type="paragraph" w:styleId="NormalWeb">
    <w:name w:val="Normal (Web)"/>
    <w:basedOn w:val="Normal"/>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link w:val="BalloonTextChar"/>
    <w:rsid w:val="00B333A0"/>
    <w:rPr>
      <w:rFonts w:ascii="Arial" w:eastAsia="Dotum" w:hAnsi="Arial"/>
      <w:sz w:val="18"/>
      <w:szCs w:val="18"/>
      <w:lang w:val="x-none"/>
    </w:rPr>
  </w:style>
  <w:style w:type="character" w:customStyle="1" w:styleId="BalloonTextChar">
    <w:name w:val="Balloon Text Char"/>
    <w:link w:val="BalloonText"/>
    <w:rsid w:val="00325A95"/>
    <w:rPr>
      <w:rFonts w:ascii="Arial" w:eastAsia="Dotum" w:hAnsi="Arial"/>
      <w:sz w:val="18"/>
      <w:szCs w:val="18"/>
      <w:lang w:eastAsia="en-US"/>
    </w:rPr>
  </w:style>
  <w:style w:type="paragraph" w:customStyle="1" w:styleId="indent10">
    <w:name w:val="indent 1"/>
    <w:basedOn w:val="Normal"/>
    <w:rsid w:val="00B333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rsid w:val="00B333A0"/>
    <w:pPr>
      <w:widowControl/>
    </w:pPr>
    <w:rPr>
      <w:rFonts w:eastAsia="Batang"/>
      <w:i/>
      <w:iCs/>
      <w:szCs w:val="24"/>
      <w:lang w:val="en-US" w:eastAsia="ko-KR" w:bidi="he-IL"/>
    </w:rPr>
  </w:style>
  <w:style w:type="paragraph" w:customStyle="1" w:styleId="TableText0">
    <w:name w:val="Table_Text"/>
    <w:basedOn w:val="Normal"/>
    <w:rsid w:val="00B333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aliases w:val="TableGrid"/>
    <w:basedOn w:val="TableNormal"/>
    <w:uiPriority w:val="3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CommentSubject">
    <w:name w:val="annotation subject"/>
    <w:basedOn w:val="CommentText"/>
    <w:next w:val="CommentText"/>
    <w:link w:val="CommentSubjectChar1"/>
    <w:rsid w:val="00B33310"/>
    <w:pPr>
      <w:widowControl/>
      <w:spacing w:after="180"/>
      <w:jc w:val="left"/>
    </w:pPr>
    <w:rPr>
      <w:rFonts w:ascii="Times New Roman" w:hAnsi="Times New Roman"/>
      <w:b/>
      <w:bCs/>
      <w:kern w:val="0"/>
      <w:sz w:val="20"/>
      <w:lang w:eastAsia="en-US"/>
    </w:rPr>
  </w:style>
  <w:style w:type="character" w:customStyle="1" w:styleId="CommentSubjectChar1">
    <w:name w:val="Comment Subject Char1"/>
    <w:basedOn w:val="CommentTextChar"/>
    <w:link w:val="CommentSubject"/>
    <w:rsid w:val="00B33310"/>
    <w:rPr>
      <w:rFonts w:ascii="Century" w:hAnsi="Century"/>
      <w:kern w:val="2"/>
      <w:sz w:val="21"/>
      <w:lang w:val="en-GB" w:eastAsia="ja-JP"/>
    </w:rPr>
  </w:style>
  <w:style w:type="paragraph" w:styleId="Revision">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Normal"/>
    <w:link w:val="LGTdocChar"/>
    <w:rsid w:val="004062E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Normal"/>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BodyText"/>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Normal"/>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Normal"/>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Normal"/>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Normal"/>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DocumentMap"/>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Normal"/>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PlaceholderText">
    <w:name w:val="Placeholder Text"/>
    <w:uiPriority w:val="99"/>
    <w:semiHidden/>
    <w:rsid w:val="00323979"/>
    <w:rPr>
      <w:color w:val="808080"/>
    </w:rPr>
  </w:style>
  <w:style w:type="paragraph" w:styleId="ListParagraph">
    <w:name w:val="List Paragraph"/>
    <w:aliases w:val="- Bullets,リスト段落,?? ??,?????,????,列出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DocumentMap"/>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Normal"/>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Strong">
    <w:name w:val="Strong"/>
    <w:qFormat/>
    <w:rsid w:val="00325A95"/>
    <w:rPr>
      <w:b/>
    </w:rPr>
  </w:style>
  <w:style w:type="paragraph" w:customStyle="1" w:styleId="Bullet-3">
    <w:name w:val="Bullet-3"/>
    <w:basedOn w:val="Normal"/>
    <w:qFormat/>
    <w:rsid w:val="00325A95"/>
    <w:pPr>
      <w:numPr>
        <w:ilvl w:val="2"/>
        <w:numId w:val="14"/>
      </w:numPr>
      <w:spacing w:after="0"/>
      <w:jc w:val="both"/>
    </w:pPr>
    <w:rPr>
      <w:rFonts w:ascii="Book Antiqua" w:eastAsia="Malgun Gothic"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Malgun Gothic"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Malgun Gothic"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DefaultParagraphFont"/>
    <w:rsid w:val="00325A95"/>
  </w:style>
  <w:style w:type="character" w:customStyle="1" w:styleId="mw-headline">
    <w:name w:val="mw-headline"/>
    <w:basedOn w:val="DefaultParagraphFont"/>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Normal"/>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BodyText"/>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Batang"/>
      <w:kern w:val="2"/>
      <w:sz w:val="22"/>
      <w:szCs w:val="24"/>
      <w:lang w:val="en-GB" w:eastAsia="ko-KR"/>
    </w:rPr>
  </w:style>
  <w:style w:type="character" w:customStyle="1" w:styleId="ListParagraphChar">
    <w:name w:val="List Paragraph Char"/>
    <w:aliases w:val="- Bullets Char,リスト段落 Char,?? ?? Char,????? Char,???? Char,列出段落 Char,Lista1 Char,列出段落1 Char,中等深浅网格 1 - 着色 21 Char,列表段落 Char,¥¡¡¡¡ì¬º¥¹¥È¶ÎÂä Char,ÁÐ³ö¶ÎÂä Char,列表段落1 Char,—ño’i—Ž Char,¥ê¥¹¥È¶ÎÂä Char,Lettre d'introduction Char"/>
    <w:link w:val="ListParagraph"/>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Normal"/>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2">
    <w:name w:val="문단"/>
    <w:basedOn w:val="Normal"/>
    <w:rsid w:val="0047450B"/>
    <w:pPr>
      <w:widowControl w:val="0"/>
      <w:autoSpaceDE w:val="0"/>
      <w:autoSpaceDN w:val="0"/>
      <w:adjustRightInd w:val="0"/>
      <w:spacing w:after="0"/>
      <w:ind w:firstLine="800"/>
      <w:jc w:val="both"/>
    </w:pPr>
    <w:rPr>
      <w:rFonts w:ascii="Gulim" w:eastAsia="Gulim" w:hAnsi="Gulim"/>
      <w:color w:val="000000"/>
      <w:lang w:val="ko-KR" w:eastAsia="ko-KR"/>
    </w:rPr>
  </w:style>
  <w:style w:type="character" w:customStyle="1" w:styleId="NOChar">
    <w:name w:val="NO Char"/>
    <w:link w:val="NO"/>
    <w:rsid w:val="0029293F"/>
    <w:rPr>
      <w:lang w:eastAsia="en-US"/>
    </w:rPr>
  </w:style>
  <w:style w:type="paragraph" w:customStyle="1" w:styleId="Style1">
    <w:name w:val="Style1"/>
    <w:basedOn w:val="Normal"/>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Normal"/>
    <w:link w:val="maintextChar"/>
    <w:qFormat/>
    <w:rsid w:val="009A2062"/>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rsid w:val="009A2062"/>
    <w:rPr>
      <w:rFonts w:eastAsia="Malgun Gothic" w:cs="Batang"/>
      <w:lang w:val="en-GB"/>
    </w:rPr>
  </w:style>
  <w:style w:type="character" w:customStyle="1" w:styleId="CommentSubjectChar">
    <w:name w:val="Comment Subject Char"/>
    <w:basedOn w:val="CommentTextChar"/>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BodyText"/>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Normal"/>
    <w:link w:val="bullet1Char"/>
    <w:qFormat/>
    <w:rsid w:val="008F19D4"/>
    <w:pPr>
      <w:numPr>
        <w:numId w:val="15"/>
      </w:numPr>
      <w:spacing w:after="0"/>
    </w:pPr>
    <w:rPr>
      <w:rFonts w:ascii="Times" w:eastAsia="Batang" w:hAnsi="Times"/>
      <w:szCs w:val="24"/>
      <w:lang w:val="en-GB"/>
    </w:rPr>
  </w:style>
  <w:style w:type="paragraph" w:customStyle="1" w:styleId="bullet2">
    <w:name w:val="bullet2"/>
    <w:basedOn w:val="Normal"/>
    <w:link w:val="bullet2Char"/>
    <w:qFormat/>
    <w:rsid w:val="008F19D4"/>
    <w:pPr>
      <w:numPr>
        <w:ilvl w:val="1"/>
        <w:numId w:val="15"/>
      </w:numPr>
      <w:spacing w:after="0"/>
    </w:pPr>
    <w:rPr>
      <w:rFonts w:ascii="Times" w:eastAsia="Batang" w:hAnsi="Times"/>
      <w:szCs w:val="24"/>
      <w:lang w:val="en-GB"/>
    </w:rPr>
  </w:style>
  <w:style w:type="character" w:customStyle="1" w:styleId="bullet1Char">
    <w:name w:val="bullet1 Char"/>
    <w:link w:val="bullet1"/>
    <w:rsid w:val="008F19D4"/>
    <w:rPr>
      <w:rFonts w:ascii="Times" w:eastAsia="Batang" w:hAnsi="Times"/>
      <w:szCs w:val="24"/>
      <w:lang w:val="en-GB" w:eastAsia="en-US"/>
    </w:rPr>
  </w:style>
  <w:style w:type="paragraph" w:customStyle="1" w:styleId="bullet3">
    <w:name w:val="bullet3"/>
    <w:basedOn w:val="Normal"/>
    <w:qFormat/>
    <w:rsid w:val="008F19D4"/>
    <w:pPr>
      <w:numPr>
        <w:ilvl w:val="2"/>
        <w:numId w:val="15"/>
      </w:numPr>
      <w:spacing w:after="0"/>
      <w:ind w:hanging="180"/>
    </w:pPr>
    <w:rPr>
      <w:rFonts w:ascii="Times" w:eastAsia="Batang" w:hAnsi="Times"/>
      <w:szCs w:val="24"/>
      <w:lang w:val="en-GB"/>
    </w:rPr>
  </w:style>
  <w:style w:type="paragraph" w:customStyle="1" w:styleId="bullet4">
    <w:name w:val="bullet4"/>
    <w:basedOn w:val="Normal"/>
    <w:qFormat/>
    <w:rsid w:val="008F19D4"/>
    <w:pPr>
      <w:numPr>
        <w:ilvl w:val="3"/>
        <w:numId w:val="15"/>
      </w:numPr>
      <w:spacing w:after="0"/>
    </w:pPr>
    <w:rPr>
      <w:rFonts w:ascii="Times" w:eastAsia="Batang" w:hAnsi="Times"/>
      <w:szCs w:val="24"/>
      <w:lang w:val="en-GB"/>
    </w:rPr>
  </w:style>
  <w:style w:type="character" w:customStyle="1" w:styleId="bullet2Char">
    <w:name w:val="bullet2 Char"/>
    <w:link w:val="bullet2"/>
    <w:rsid w:val="008F19D4"/>
    <w:rPr>
      <w:rFonts w:ascii="Times" w:eastAsia="Batang" w:hAnsi="Times"/>
      <w:szCs w:val="24"/>
      <w:lang w:val="en-GB" w:eastAsia="en-US"/>
    </w:rPr>
  </w:style>
  <w:style w:type="paragraph" w:customStyle="1" w:styleId="a3">
    <w:name w:val="表格文字"/>
    <w:basedOn w:val="Normal"/>
    <w:autoRedefine/>
    <w:rsid w:val="008F19D4"/>
    <w:pPr>
      <w:widowControl w:val="0"/>
      <w:overflowPunct w:val="0"/>
      <w:autoSpaceDE w:val="0"/>
      <w:autoSpaceDN w:val="0"/>
      <w:adjustRightInd w:val="0"/>
      <w:spacing w:after="0"/>
      <w:ind w:left="884" w:hanging="884"/>
      <w:jc w:val="center"/>
      <w:textAlignment w:val="baseline"/>
    </w:pPr>
    <w:rPr>
      <w:rFonts w:eastAsia="Malgun Gothic"/>
      <w:bCs/>
      <w:kern w:val="2"/>
      <w:sz w:val="18"/>
      <w:szCs w:val="18"/>
      <w:lang w:eastAsia="ko-KR"/>
    </w:rPr>
  </w:style>
  <w:style w:type="paragraph" w:customStyle="1" w:styleId="a4">
    <w:name w:val="表格标题行"/>
    <w:basedOn w:val="Normal"/>
    <w:rsid w:val="008F19D4"/>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styleId="Subtitle">
    <w:name w:val="Subtitle"/>
    <w:basedOn w:val="Normal"/>
    <w:next w:val="Normal"/>
    <w:link w:val="SubtitleChar"/>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SubtitleChar">
    <w:name w:val="Subtitle Char"/>
    <w:basedOn w:val="DefaultParagraphFont"/>
    <w:link w:val="Subtitle"/>
    <w:rsid w:val="008F19D4"/>
    <w:rPr>
      <w:rFonts w:ascii="Calibri Light" w:eastAsia="DengXian Light" w:hAnsi="Calibri Light"/>
      <w:sz w:val="24"/>
      <w:szCs w:val="24"/>
      <w:lang w:eastAsia="zh-CN"/>
    </w:rPr>
  </w:style>
  <w:style w:type="paragraph" w:customStyle="1" w:styleId="2222">
    <w:name w:val="스타일 스타일 스타일 스타일 양쪽 첫 줄:  2 글자 + 첫 줄:  2 글자 + 첫 줄:  2 글자 + 첫 줄:  2..."/>
    <w:basedOn w:val="Normal"/>
    <w:link w:val="2222Char"/>
    <w:rsid w:val="00B378F7"/>
    <w:pPr>
      <w:spacing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B378F7"/>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09546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35133449">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3883883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8D9788-E05E-4013-8EE9-067DEA249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1350</TotalTime>
  <Pages>5</Pages>
  <Words>1736</Words>
  <Characters>9897</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Emad</cp:lastModifiedBy>
  <cp:revision>59</cp:revision>
  <cp:lastPrinted>2010-03-24T01:20:00Z</cp:lastPrinted>
  <dcterms:created xsi:type="dcterms:W3CDTF">2020-01-30T11:49:00Z</dcterms:created>
  <dcterms:modified xsi:type="dcterms:W3CDTF">2020-08-07T19:22:00Z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